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5"/>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75"/>
        <w:jc w:val="center"/>
        <w:spacing w:line="360" w:lineRule="auto"/>
        <w:rPr>
          <w:rFonts w:ascii="宋体" w:hAnsi="宋体"/>
          <w:b/>
          <w:bCs/>
          <w:color w:val="000000"/>
          <w:sz w:val="60"/>
          <w:szCs w:val="60"/>
          <w:highlight w:val="none"/>
        </w:rPr>
      </w:pPr>
      <w:r>
        <w:rPr>
          <w:rFonts w:hint="eastAsia" w:ascii="宋体" w:hAnsi="宋体"/>
          <w:b/>
          <w:bCs/>
          <w:color w:val="000000"/>
          <w:sz w:val="60"/>
          <w:szCs w:val="60"/>
          <w:highlight w:val="none"/>
        </w:rPr>
        <w:t xml:space="preserve">武 进 区 </w:t>
      </w:r>
      <w:r>
        <w:rPr>
          <w:rFonts w:ascii="宋体" w:hAnsi="宋体"/>
          <w:b/>
          <w:bCs/>
          <w:color w:val="000000"/>
          <w:sz w:val="60"/>
          <w:szCs w:val="60"/>
          <w:highlight w:val="none"/>
        </w:rPr>
        <w:t xml:space="preserve">政</w:t>
      </w:r>
      <w:r>
        <w:rPr>
          <w:rFonts w:hint="eastAsia" w:ascii="宋体" w:hAnsi="宋体"/>
          <w:b/>
          <w:bCs/>
          <w:color w:val="000000"/>
          <w:sz w:val="60"/>
          <w:szCs w:val="60"/>
          <w:highlight w:val="none"/>
        </w:rPr>
        <w:t xml:space="preserve"> </w:t>
      </w:r>
      <w:r>
        <w:rPr>
          <w:rFonts w:ascii="宋体" w:hAnsi="宋体"/>
          <w:b/>
          <w:bCs/>
          <w:color w:val="000000"/>
          <w:sz w:val="60"/>
          <w:szCs w:val="60"/>
          <w:highlight w:val="none"/>
        </w:rPr>
        <w:t xml:space="preserve">府</w:t>
      </w:r>
      <w:r>
        <w:rPr>
          <w:rFonts w:hint="eastAsia" w:ascii="宋体" w:hAnsi="宋体"/>
          <w:b/>
          <w:bCs/>
          <w:color w:val="000000"/>
          <w:sz w:val="60"/>
          <w:szCs w:val="60"/>
          <w:highlight w:val="none"/>
        </w:rPr>
        <w:t xml:space="preserve"> </w:t>
      </w:r>
      <w:r>
        <w:rPr>
          <w:rFonts w:ascii="宋体" w:hAnsi="宋体"/>
          <w:b/>
          <w:bCs/>
          <w:color w:val="000000"/>
          <w:sz w:val="60"/>
          <w:szCs w:val="60"/>
          <w:highlight w:val="none"/>
        </w:rPr>
        <w:t xml:space="preserve">采</w:t>
      </w:r>
      <w:r>
        <w:rPr>
          <w:rFonts w:hint="eastAsia" w:ascii="宋体" w:hAnsi="宋体"/>
          <w:b/>
          <w:bCs/>
          <w:color w:val="000000"/>
          <w:sz w:val="60"/>
          <w:szCs w:val="60"/>
          <w:highlight w:val="none"/>
        </w:rPr>
        <w:t xml:space="preserve"> </w:t>
      </w:r>
      <w:r>
        <w:rPr>
          <w:rFonts w:ascii="宋体" w:hAnsi="宋体"/>
          <w:b/>
          <w:bCs/>
          <w:color w:val="000000"/>
          <w:sz w:val="60"/>
          <w:szCs w:val="60"/>
          <w:highlight w:val="none"/>
        </w:rPr>
        <w:t xml:space="preserve">购</w:t>
      </w:r>
      <w:r>
        <w:rPr>
          <w:rFonts w:hint="eastAsia" w:ascii="宋体" w:hAnsi="宋体"/>
          <w:b/>
          <w:bCs/>
          <w:color w:val="000000"/>
          <w:sz w:val="60"/>
          <w:szCs w:val="60"/>
          <w:highlight w:val="none"/>
        </w:rPr>
        <w:t xml:space="preserve"> </w:t>
      </w:r>
      <w:r>
        <w:rPr>
          <w:rFonts w:ascii="宋体" w:hAnsi="宋体"/>
          <w:b/>
          <w:bCs/>
          <w:color w:val="000000"/>
          <w:sz w:val="60"/>
          <w:szCs w:val="60"/>
          <w:highlight w:val="none"/>
        </w:rPr>
        <w:t xml:space="preserve">项</w:t>
      </w:r>
      <w:r>
        <w:rPr>
          <w:rFonts w:hint="eastAsia" w:ascii="宋体" w:hAnsi="宋体"/>
          <w:b/>
          <w:bCs/>
          <w:color w:val="000000"/>
          <w:sz w:val="60"/>
          <w:szCs w:val="60"/>
          <w:highlight w:val="none"/>
        </w:rPr>
        <w:t xml:space="preserve"> </w:t>
      </w:r>
      <w:r>
        <w:rPr>
          <w:rFonts w:ascii="宋体" w:hAnsi="宋体"/>
          <w:b/>
          <w:bCs/>
          <w:color w:val="000000"/>
          <w:sz w:val="60"/>
          <w:szCs w:val="60"/>
          <w:highlight w:val="none"/>
        </w:rPr>
        <w:t xml:space="preserve">目</w:t>
      </w:r>
      <w:r>
        <w:rPr>
          <w:rFonts w:ascii="宋体" w:hAnsi="宋体"/>
          <w:b/>
          <w:bCs/>
          <w:color w:val="000000"/>
          <w:sz w:val="60"/>
          <w:szCs w:val="60"/>
          <w:highlight w:val="none"/>
        </w:rPr>
      </w:r>
      <w:r/>
    </w:p>
    <w:p>
      <w:pPr>
        <w:pStyle w:val="775"/>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75"/>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t xml:space="preserve">竞</w:t>
      </w:r>
      <w:r>
        <w:rPr>
          <w:rFonts w:hint="eastAsia" w:ascii="宋体" w:hAnsi="宋体"/>
          <w:b/>
          <w:bCs/>
          <w:color w:val="000000"/>
          <w:sz w:val="60"/>
          <w:szCs w:val="60"/>
          <w:highlight w:val="none"/>
        </w:rPr>
        <w:t xml:space="preserve"> </w:t>
      </w:r>
      <w:r>
        <w:rPr>
          <w:rFonts w:ascii="宋体" w:hAnsi="宋体"/>
          <w:b/>
          <w:bCs/>
          <w:color w:val="000000"/>
          <w:sz w:val="60"/>
          <w:szCs w:val="60"/>
          <w:highlight w:val="none"/>
        </w:rPr>
        <w:t xml:space="preserve">争</w:t>
      </w:r>
      <w:r>
        <w:rPr>
          <w:rFonts w:hint="eastAsia" w:ascii="宋体" w:hAnsi="宋体"/>
          <w:b/>
          <w:bCs/>
          <w:color w:val="000000"/>
          <w:sz w:val="60"/>
          <w:szCs w:val="60"/>
          <w:highlight w:val="none"/>
        </w:rPr>
        <w:t xml:space="preserve"> </w:t>
      </w:r>
      <w:r>
        <w:rPr>
          <w:rFonts w:ascii="宋体" w:hAnsi="宋体"/>
          <w:b/>
          <w:bCs/>
          <w:color w:val="000000"/>
          <w:sz w:val="60"/>
          <w:szCs w:val="60"/>
          <w:highlight w:val="none"/>
        </w:rPr>
        <w:t xml:space="preserve">性</w:t>
      </w:r>
      <w:r>
        <w:rPr>
          <w:rFonts w:hint="eastAsia" w:ascii="宋体" w:hAnsi="宋体"/>
          <w:b/>
          <w:bCs/>
          <w:color w:val="000000"/>
          <w:sz w:val="60"/>
          <w:szCs w:val="60"/>
          <w:highlight w:val="none"/>
        </w:rPr>
        <w:t xml:space="preserve"> </w:t>
      </w:r>
      <w:r>
        <w:rPr>
          <w:rFonts w:ascii="宋体" w:hAnsi="宋体"/>
          <w:b/>
          <w:bCs/>
          <w:color w:val="000000"/>
          <w:sz w:val="60"/>
          <w:szCs w:val="60"/>
          <w:highlight w:val="none"/>
        </w:rPr>
        <w:t xml:space="preserve">磋</w:t>
      </w:r>
      <w:r>
        <w:rPr>
          <w:rFonts w:hint="eastAsia" w:ascii="宋体" w:hAnsi="宋体"/>
          <w:b/>
          <w:bCs/>
          <w:color w:val="000000"/>
          <w:sz w:val="60"/>
          <w:szCs w:val="60"/>
          <w:highlight w:val="none"/>
        </w:rPr>
        <w:t xml:space="preserve"> </w:t>
      </w:r>
      <w:r>
        <w:rPr>
          <w:rFonts w:ascii="宋体" w:hAnsi="宋体"/>
          <w:b/>
          <w:bCs/>
          <w:color w:val="000000"/>
          <w:sz w:val="60"/>
          <w:szCs w:val="60"/>
          <w:highlight w:val="none"/>
        </w:rPr>
        <w:t xml:space="preserve">商</w:t>
      </w:r>
      <w:r>
        <w:rPr>
          <w:rFonts w:hint="eastAsia" w:ascii="宋体" w:hAnsi="宋体"/>
          <w:b/>
          <w:bCs/>
          <w:color w:val="000000"/>
          <w:sz w:val="60"/>
          <w:szCs w:val="60"/>
          <w:highlight w:val="none"/>
        </w:rPr>
        <w:t xml:space="preserve"> </w:t>
      </w:r>
      <w:r>
        <w:rPr>
          <w:rFonts w:ascii="宋体" w:hAnsi="宋体"/>
          <w:b/>
          <w:bCs/>
          <w:color w:val="000000"/>
          <w:sz w:val="60"/>
          <w:szCs w:val="60"/>
          <w:highlight w:val="none"/>
        </w:rPr>
        <w:t xml:space="preserve">文</w:t>
      </w:r>
      <w:r>
        <w:rPr>
          <w:rFonts w:hint="eastAsia" w:ascii="宋体" w:hAnsi="宋体"/>
          <w:b/>
          <w:bCs/>
          <w:color w:val="000000"/>
          <w:sz w:val="60"/>
          <w:szCs w:val="60"/>
          <w:highlight w:val="none"/>
        </w:rPr>
        <w:t xml:space="preserve"> </w:t>
      </w:r>
      <w:r>
        <w:rPr>
          <w:rFonts w:ascii="宋体" w:hAnsi="宋体"/>
          <w:b/>
          <w:bCs/>
          <w:color w:val="000000"/>
          <w:sz w:val="60"/>
          <w:szCs w:val="60"/>
          <w:highlight w:val="none"/>
        </w:rPr>
        <w:t xml:space="preserve">件</w:t>
      </w:r>
      <w:r>
        <w:rPr>
          <w:rFonts w:ascii="宋体" w:hAnsi="宋体"/>
          <w:b/>
          <w:bCs/>
          <w:color w:val="000000"/>
          <w:sz w:val="60"/>
          <w:szCs w:val="60"/>
          <w:highlight w:val="none"/>
        </w:rPr>
      </w:r>
      <w:r/>
    </w:p>
    <w:p>
      <w:pPr>
        <w:pStyle w:val="775"/>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75"/>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75"/>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75"/>
        <w:jc w:val="center"/>
        <w:spacing w:line="360" w:lineRule="auto"/>
        <w:rPr>
          <w:rFonts w:hint="eastAsia" w:ascii="宋体" w:hAnsi="宋体"/>
          <w:b/>
          <w:bCs/>
          <w:color w:val="000000"/>
          <w:sz w:val="60"/>
          <w:szCs w:val="60"/>
          <w:highlight w:val="none"/>
        </w:rPr>
      </w:pPr>
      <w:r>
        <w:rPr>
          <w:rFonts w:hint="eastAsia" w:ascii="宋体" w:hAnsi="宋体"/>
          <w:b/>
          <w:bCs/>
          <w:color w:val="000000"/>
          <w:sz w:val="60"/>
          <w:szCs w:val="60"/>
          <w:highlight w:val="none"/>
        </w:rPr>
      </w:r>
      <w:r/>
    </w:p>
    <w:p>
      <w:pPr>
        <w:pStyle w:val="775"/>
        <w:ind w:left="2832" w:hanging="1900"/>
        <w:jc w:val="left"/>
        <w:spacing w:line="360" w:lineRule="auto"/>
        <w:tabs>
          <w:tab w:val="left" w:pos="5609"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常州市武进区数据局、常州市不动产登记交易中心(武进分中心)物业管理服务</w:t>
      </w:r>
      <w:r>
        <w:rPr>
          <w:rFonts w:ascii="宋体" w:hAnsi="宋体"/>
          <w:bCs/>
          <w:color w:val="000000"/>
          <w:sz w:val="36"/>
          <w:szCs w:val="36"/>
          <w:highlight w:val="none"/>
        </w:rPr>
      </w:r>
      <w:r/>
    </w:p>
    <w:p>
      <w:pPr>
        <w:pStyle w:val="775"/>
        <w:ind w:left="2832" w:hanging="1900"/>
        <w:jc w:val="left"/>
        <w:spacing w:line="360" w:lineRule="auto"/>
        <w:tabs>
          <w:tab w:val="left" w:pos="3240" w:leader="none"/>
          <w:tab w:val="left" w:pos="3420" w:leader="none"/>
        </w:tabs>
        <w:rPr>
          <w:rFonts w:hint="eastAsia" w:ascii="宋体" w:hAnsi="宋体" w:eastAsia="宋体" w:cs="Times New Roman"/>
          <w:bCs/>
          <w:color w:val="000000"/>
          <w:sz w:val="36"/>
          <w:szCs w:val="36"/>
          <w:highlight w:val="none"/>
          <w:lang w:val="en-US" w:eastAsia="zh-CN"/>
        </w:rPr>
      </w:pPr>
      <w:r>
        <w:rPr>
          <w:rFonts w:ascii="宋体" w:hAnsi="宋体"/>
          <w:bCs/>
          <w:color w:val="000000"/>
          <w:sz w:val="36"/>
          <w:szCs w:val="36"/>
          <w:highlight w:val="none"/>
        </w:rPr>
        <w:t xml:space="preserve">项目编号：</w:t>
      </w:r>
      <w:r>
        <w:rPr>
          <w:rFonts w:ascii="宋体" w:hAnsi="宋体" w:eastAsia="宋体" w:cs="Times New Roman"/>
          <w:bCs/>
          <w:color w:val="000000"/>
          <w:sz w:val="36"/>
          <w:szCs w:val="36"/>
          <w:highlight w:val="none"/>
        </w:rPr>
        <w:t xml:space="preserve">JSZC-320412-JZCG-</w:t>
      </w:r>
      <w:r>
        <w:rPr>
          <w:rFonts w:hint="eastAsia" w:ascii="宋体" w:hAnsi="宋体" w:eastAsia="宋体" w:cs="Times New Roman"/>
          <w:bCs/>
          <w:color w:val="000000"/>
          <w:sz w:val="36"/>
          <w:szCs w:val="36"/>
          <w:highlight w:val="none"/>
          <w:lang w:val="en-US" w:eastAsia="zh-CN"/>
        </w:rPr>
        <w:t xml:space="preserve">C</w:t>
      </w:r>
      <w:r>
        <w:rPr>
          <w:rFonts w:ascii="宋体" w:hAnsi="宋体" w:eastAsia="宋体" w:cs="Times New Roman"/>
          <w:bCs/>
          <w:color w:val="000000"/>
          <w:sz w:val="36"/>
          <w:szCs w:val="36"/>
          <w:highlight w:val="none"/>
        </w:rPr>
        <w:t xml:space="preserve">2026-000</w:t>
      </w:r>
      <w:r>
        <w:rPr>
          <w:rFonts w:hint="eastAsia" w:ascii="宋体" w:hAnsi="宋体" w:eastAsia="宋体" w:cs="Times New Roman"/>
          <w:bCs/>
          <w:color w:val="000000"/>
          <w:sz w:val="36"/>
          <w:szCs w:val="36"/>
          <w:highlight w:val="none"/>
          <w:lang w:val="en-US" w:eastAsia="zh-CN"/>
        </w:rPr>
        <w:t xml:space="preserve">6</w:t>
      </w:r>
      <w:r>
        <w:rPr>
          <w:rFonts w:hint="eastAsia" w:ascii="宋体" w:hAnsi="宋体" w:eastAsia="宋体" w:cs="Times New Roman"/>
          <w:bCs/>
          <w:color w:val="000000"/>
          <w:sz w:val="36"/>
          <w:szCs w:val="36"/>
          <w:highlight w:val="none"/>
          <w:lang w:val="en-US" w:eastAsia="zh-CN"/>
        </w:rPr>
      </w:r>
      <w:r/>
    </w:p>
    <w:p>
      <w:pPr>
        <w:pStyle w:val="775"/>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常州市武进区数据局</w:t>
      </w:r>
      <w:r>
        <w:rPr>
          <w:rFonts w:ascii="宋体" w:hAnsi="宋体"/>
          <w:bCs/>
          <w:color w:val="000000"/>
          <w:sz w:val="36"/>
          <w:szCs w:val="36"/>
          <w:highlight w:val="none"/>
        </w:rPr>
      </w:r>
      <w:r/>
    </w:p>
    <w:p>
      <w:pPr>
        <w:pStyle w:val="775"/>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常州市武进区政府采购中心</w:t>
      </w:r>
      <w:r>
        <w:rPr>
          <w:rFonts w:ascii="宋体" w:hAnsi="宋体"/>
          <w:bCs/>
          <w:color w:val="000000"/>
          <w:sz w:val="36"/>
          <w:szCs w:val="36"/>
          <w:highlight w:val="none"/>
        </w:rPr>
      </w:r>
      <w:r/>
    </w:p>
    <w:p>
      <w:pPr>
        <w:pStyle w:val="775"/>
        <w:jc w:val="center"/>
        <w:spacing w:line="360" w:lineRule="auto"/>
        <w:widowControl/>
        <w:rPr>
          <w:rFonts w:ascii="宋体" w:hAnsi="宋体"/>
          <w:b/>
          <w:color w:val="000000"/>
          <w:sz w:val="36"/>
          <w:szCs w:val="36"/>
          <w:highlight w:val="none"/>
        </w:rPr>
        <w:outlineLvl w:val="0"/>
      </w:pPr>
      <w:r>
        <w:rPr>
          <w:rFonts w:ascii="宋体" w:hAnsi="宋体"/>
          <w:b/>
          <w:bCs/>
          <w:color w:val="000000"/>
          <w:sz w:val="44"/>
          <w:highlight w:val="none"/>
        </w:rPr>
        <w:br w:type="page" w:clear="all"/>
      </w:r>
      <w:bookmarkStart w:id="0" w:name="_Toc104818924"/>
      <w:r>
        <w:rPr>
          <w:rFonts w:hint="eastAsia" w:ascii="宋体" w:hAnsi="宋体"/>
          <w:b/>
          <w:color w:val="000000"/>
          <w:sz w:val="36"/>
          <w:szCs w:val="36"/>
          <w:highlight w:val="none"/>
        </w:rPr>
        <w:t xml:space="preserve">目</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录</w:t>
      </w:r>
      <w:bookmarkEnd w:id="0"/>
      <w:r>
        <w:rPr>
          <w:rFonts w:ascii="宋体" w:hAnsi="宋体"/>
          <w:b/>
          <w:color w:val="000000"/>
          <w:sz w:val="36"/>
          <w:szCs w:val="36"/>
          <w:highlight w:val="none"/>
        </w:rPr>
      </w:r>
      <w:r/>
    </w:p>
    <w:p>
      <w:pPr>
        <w:pStyle w:val="775"/>
        <w:spacing w:line="360" w:lineRule="auto"/>
        <w:rPr>
          <w:rFonts w:ascii="宋体" w:hAnsi="宋体"/>
          <w:b/>
          <w:color w:val="000000"/>
          <w:sz w:val="30"/>
          <w:szCs w:val="30"/>
          <w:highlight w:val="none"/>
        </w:rPr>
      </w:pPr>
      <w:r>
        <w:rPr>
          <w:rFonts w:ascii="宋体" w:hAnsi="宋体"/>
          <w:b/>
          <w:color w:val="000000"/>
          <w:sz w:val="30"/>
          <w:szCs w:val="30"/>
          <w:highlight w:val="none"/>
        </w:rPr>
        <w:t xml:space="preserve">第一章</w:t>
      </w:r>
      <w:r>
        <w:rPr>
          <w:rFonts w:hint="eastAsia" w:ascii="宋体" w:hAnsi="宋体"/>
          <w:b/>
          <w:color w:val="000000"/>
          <w:sz w:val="30"/>
          <w:szCs w:val="30"/>
          <w:highlight w:val="none"/>
        </w:rPr>
        <w:t xml:space="preserve"> </w:t>
      </w:r>
      <w:r>
        <w:rPr>
          <w:rFonts w:ascii="宋体" w:hAnsi="宋体"/>
          <w:b/>
          <w:color w:val="000000"/>
          <w:sz w:val="30"/>
          <w:szCs w:val="30"/>
          <w:highlight w:val="none"/>
        </w:rPr>
        <w:t xml:space="preserve"> </w:t>
      </w:r>
      <w:r>
        <w:rPr>
          <w:rFonts w:hint="eastAsia" w:ascii="宋体" w:hAnsi="宋体"/>
          <w:b/>
          <w:color w:val="000000"/>
          <w:sz w:val="30"/>
          <w:szCs w:val="30"/>
          <w:highlight w:val="none"/>
        </w:rPr>
        <w:t xml:space="preserve">磋商</w:t>
      </w:r>
      <w:r>
        <w:rPr>
          <w:rFonts w:ascii="宋体" w:hAnsi="宋体"/>
          <w:b/>
          <w:color w:val="000000"/>
          <w:sz w:val="30"/>
          <w:szCs w:val="30"/>
          <w:highlight w:val="none"/>
        </w:rPr>
        <w:t xml:space="preserve">邀请</w:t>
      </w:r>
      <w:r>
        <w:rPr>
          <w:rFonts w:ascii="宋体" w:hAnsi="宋体"/>
          <w:b/>
          <w:color w:val="000000"/>
          <w:sz w:val="30"/>
          <w:szCs w:val="30"/>
          <w:highlight w:val="none"/>
        </w:rPr>
      </w:r>
      <w:r/>
    </w:p>
    <w:p>
      <w:pPr>
        <w:pStyle w:val="775"/>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75"/>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第二章 </w:t>
      </w:r>
      <w:r>
        <w:rPr>
          <w:rFonts w:ascii="宋体" w:hAnsi="宋体"/>
          <w:b/>
          <w:color w:val="000000"/>
          <w:sz w:val="30"/>
          <w:szCs w:val="30"/>
          <w:highlight w:val="none"/>
        </w:rPr>
        <w:t xml:space="preserve"> 供应商须知</w:t>
      </w:r>
      <w:r>
        <w:rPr>
          <w:rFonts w:ascii="宋体" w:hAnsi="宋体"/>
          <w:b/>
          <w:color w:val="000000"/>
          <w:sz w:val="30"/>
          <w:szCs w:val="30"/>
          <w:highlight w:val="none"/>
        </w:rPr>
      </w:r>
      <w:r/>
    </w:p>
    <w:p>
      <w:pPr>
        <w:pStyle w:val="775"/>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75"/>
        <w:spacing w:line="360" w:lineRule="auto"/>
        <w:rPr>
          <w:rFonts w:ascii="宋体" w:hAnsi="宋体"/>
          <w:b/>
          <w:color w:val="000000"/>
          <w:sz w:val="30"/>
          <w:szCs w:val="30"/>
          <w:highlight w:val="none"/>
        </w:rPr>
      </w:pPr>
      <w:r>
        <w:rPr>
          <w:rFonts w:ascii="宋体" w:hAnsi="宋体"/>
          <w:b/>
          <w:color w:val="000000"/>
          <w:sz w:val="30"/>
          <w:szCs w:val="30"/>
          <w:highlight w:val="none"/>
        </w:rPr>
        <w:t xml:space="preserve">第三章</w:t>
      </w:r>
      <w:r>
        <w:rPr>
          <w:rFonts w:hint="eastAsia" w:ascii="宋体" w:hAnsi="宋体"/>
          <w:b/>
          <w:color w:val="000000"/>
          <w:sz w:val="30"/>
          <w:szCs w:val="30"/>
          <w:highlight w:val="none"/>
        </w:rPr>
        <w:t xml:space="preserve"> </w:t>
      </w:r>
      <w:r>
        <w:rPr>
          <w:rFonts w:ascii="宋体" w:hAnsi="宋体"/>
          <w:b/>
          <w:color w:val="000000"/>
          <w:sz w:val="30"/>
          <w:szCs w:val="30"/>
          <w:highlight w:val="none"/>
        </w:rPr>
        <w:t xml:space="preserve"> 资格审查</w:t>
      </w:r>
      <w:r>
        <w:rPr>
          <w:rFonts w:ascii="宋体" w:hAnsi="宋体"/>
          <w:b/>
          <w:color w:val="000000"/>
          <w:sz w:val="30"/>
          <w:szCs w:val="30"/>
          <w:highlight w:val="none"/>
        </w:rPr>
      </w:r>
      <w:r/>
    </w:p>
    <w:p>
      <w:pPr>
        <w:pStyle w:val="775"/>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75"/>
        <w:spacing w:line="360" w:lineRule="auto"/>
        <w:rPr>
          <w:rFonts w:ascii="宋体" w:hAnsi="宋体"/>
          <w:b/>
          <w:color w:val="000000"/>
          <w:sz w:val="30"/>
          <w:szCs w:val="30"/>
          <w:highlight w:val="none"/>
        </w:rPr>
      </w:pPr>
      <w:r>
        <w:rPr>
          <w:rFonts w:ascii="宋体" w:hAnsi="宋体"/>
          <w:b/>
          <w:color w:val="000000"/>
          <w:sz w:val="30"/>
          <w:szCs w:val="30"/>
          <w:highlight w:val="none"/>
        </w:rPr>
        <w:t xml:space="preserve">第四章</w:t>
      </w:r>
      <w:r>
        <w:rPr>
          <w:rFonts w:hint="eastAsia" w:ascii="宋体" w:hAnsi="宋体"/>
          <w:b/>
          <w:color w:val="000000"/>
          <w:sz w:val="30"/>
          <w:szCs w:val="30"/>
          <w:highlight w:val="none"/>
        </w:rPr>
        <w:t xml:space="preserve"> </w:t>
      </w:r>
      <w:r>
        <w:rPr>
          <w:rFonts w:ascii="宋体" w:hAnsi="宋体"/>
          <w:b/>
          <w:color w:val="000000"/>
          <w:sz w:val="30"/>
          <w:szCs w:val="30"/>
          <w:highlight w:val="none"/>
        </w:rPr>
        <w:t xml:space="preserve"> </w:t>
      </w:r>
      <w:r>
        <w:rPr>
          <w:rFonts w:hint="eastAsia" w:ascii="宋体" w:hAnsi="宋体"/>
          <w:b/>
          <w:color w:val="000000"/>
          <w:sz w:val="30"/>
          <w:szCs w:val="30"/>
          <w:highlight w:val="none"/>
        </w:rPr>
        <w:t xml:space="preserve">评审</w:t>
      </w:r>
      <w:r>
        <w:rPr>
          <w:rFonts w:ascii="宋体" w:hAnsi="宋体"/>
          <w:b/>
          <w:color w:val="000000"/>
          <w:sz w:val="30"/>
          <w:szCs w:val="30"/>
          <w:highlight w:val="none"/>
        </w:rPr>
        <w:t xml:space="preserve">程序</w:t>
      </w:r>
      <w:r>
        <w:rPr>
          <w:rFonts w:hint="eastAsia" w:ascii="宋体" w:hAnsi="宋体"/>
          <w:b/>
          <w:color w:val="000000"/>
          <w:sz w:val="30"/>
          <w:szCs w:val="30"/>
          <w:highlight w:val="none"/>
        </w:rPr>
        <w:t xml:space="preserve">、</w:t>
      </w:r>
      <w:r>
        <w:rPr>
          <w:rFonts w:ascii="宋体" w:hAnsi="宋体"/>
          <w:b/>
          <w:color w:val="000000"/>
          <w:sz w:val="30"/>
          <w:szCs w:val="30"/>
          <w:highlight w:val="none"/>
        </w:rPr>
        <w:t xml:space="preserve">评</w:t>
      </w:r>
      <w:r>
        <w:rPr>
          <w:rFonts w:hint="eastAsia" w:ascii="宋体" w:hAnsi="宋体"/>
          <w:b/>
          <w:color w:val="000000"/>
          <w:sz w:val="30"/>
          <w:szCs w:val="30"/>
          <w:highlight w:val="none"/>
        </w:rPr>
        <w:t xml:space="preserve">审</w:t>
      </w:r>
      <w:r>
        <w:rPr>
          <w:rFonts w:ascii="宋体" w:hAnsi="宋体"/>
          <w:b/>
          <w:color w:val="000000"/>
          <w:sz w:val="30"/>
          <w:szCs w:val="30"/>
          <w:highlight w:val="none"/>
        </w:rPr>
        <w:t xml:space="preserve">方法和评</w:t>
      </w:r>
      <w:r>
        <w:rPr>
          <w:rFonts w:hint="eastAsia" w:ascii="宋体" w:hAnsi="宋体"/>
          <w:b/>
          <w:color w:val="000000"/>
          <w:sz w:val="30"/>
          <w:szCs w:val="30"/>
          <w:highlight w:val="none"/>
        </w:rPr>
        <w:t xml:space="preserve">审</w:t>
      </w:r>
      <w:r>
        <w:rPr>
          <w:rFonts w:ascii="宋体" w:hAnsi="宋体"/>
          <w:b/>
          <w:color w:val="000000"/>
          <w:sz w:val="30"/>
          <w:szCs w:val="30"/>
          <w:highlight w:val="none"/>
        </w:rPr>
        <w:t xml:space="preserve">标准</w:t>
      </w:r>
      <w:r>
        <w:rPr>
          <w:rFonts w:ascii="宋体" w:hAnsi="宋体"/>
          <w:b/>
          <w:color w:val="000000"/>
          <w:sz w:val="30"/>
          <w:szCs w:val="30"/>
          <w:highlight w:val="none"/>
        </w:rPr>
      </w:r>
      <w:r/>
    </w:p>
    <w:p>
      <w:pPr>
        <w:pStyle w:val="775"/>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75"/>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第五章 </w:t>
      </w:r>
      <w:r>
        <w:rPr>
          <w:rFonts w:ascii="宋体" w:hAnsi="宋体"/>
          <w:b/>
          <w:color w:val="000000"/>
          <w:sz w:val="30"/>
          <w:szCs w:val="30"/>
          <w:highlight w:val="none"/>
        </w:rPr>
        <w:t xml:space="preserve"> 采购需求</w:t>
      </w:r>
      <w:r>
        <w:rPr>
          <w:rFonts w:ascii="宋体" w:hAnsi="宋体"/>
          <w:b/>
          <w:color w:val="000000"/>
          <w:sz w:val="30"/>
          <w:szCs w:val="30"/>
          <w:highlight w:val="none"/>
        </w:rPr>
      </w:r>
      <w:r/>
    </w:p>
    <w:p>
      <w:pPr>
        <w:pStyle w:val="775"/>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75"/>
        <w:spacing w:line="360" w:lineRule="auto"/>
        <w:rPr>
          <w:rFonts w:ascii="宋体" w:hAnsi="宋体"/>
          <w:b/>
          <w:color w:val="000000"/>
          <w:sz w:val="30"/>
          <w:szCs w:val="30"/>
          <w:highlight w:val="none"/>
        </w:rPr>
      </w:pPr>
      <w:r>
        <w:rPr>
          <w:rFonts w:ascii="宋体" w:hAnsi="宋体"/>
          <w:b/>
          <w:color w:val="000000"/>
          <w:sz w:val="30"/>
          <w:szCs w:val="30"/>
          <w:highlight w:val="none"/>
        </w:rPr>
        <w:t xml:space="preserve">第六章</w:t>
      </w:r>
      <w:r>
        <w:rPr>
          <w:rFonts w:hint="eastAsia" w:ascii="宋体" w:hAnsi="宋体"/>
          <w:b/>
          <w:color w:val="000000"/>
          <w:sz w:val="30"/>
          <w:szCs w:val="30"/>
          <w:highlight w:val="none"/>
        </w:rPr>
        <w:t xml:space="preserve"> </w:t>
      </w:r>
      <w:r>
        <w:rPr>
          <w:rFonts w:ascii="宋体" w:hAnsi="宋体"/>
          <w:b/>
          <w:color w:val="000000"/>
          <w:sz w:val="30"/>
          <w:szCs w:val="30"/>
          <w:highlight w:val="none"/>
        </w:rPr>
        <w:t xml:space="preserve"> 拟签订的合同文本</w:t>
      </w:r>
      <w:r>
        <w:rPr>
          <w:rFonts w:ascii="宋体" w:hAnsi="宋体"/>
          <w:b/>
          <w:color w:val="000000"/>
          <w:sz w:val="30"/>
          <w:szCs w:val="30"/>
          <w:highlight w:val="none"/>
        </w:rPr>
      </w:r>
      <w:r/>
    </w:p>
    <w:p>
      <w:pPr>
        <w:pStyle w:val="775"/>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75"/>
        <w:spacing w:line="360" w:lineRule="auto"/>
        <w:rPr>
          <w:rFonts w:ascii="宋体" w:hAnsi="宋体"/>
          <w:b/>
          <w:color w:val="000000"/>
          <w:sz w:val="30"/>
          <w:szCs w:val="30"/>
          <w:highlight w:val="none"/>
        </w:rPr>
      </w:pPr>
      <w:r>
        <w:rPr>
          <w:rFonts w:ascii="宋体" w:hAnsi="宋体"/>
          <w:b/>
          <w:color w:val="000000"/>
          <w:sz w:val="30"/>
          <w:szCs w:val="30"/>
          <w:highlight w:val="none"/>
        </w:rPr>
        <w:t xml:space="preserve">第七章</w:t>
      </w:r>
      <w:r>
        <w:rPr>
          <w:rFonts w:hint="eastAsia" w:ascii="宋体" w:hAnsi="宋体"/>
          <w:b/>
          <w:color w:val="000000"/>
          <w:sz w:val="30"/>
          <w:szCs w:val="30"/>
          <w:highlight w:val="none"/>
        </w:rPr>
        <w:t xml:space="preserve"> </w:t>
      </w:r>
      <w:r>
        <w:rPr>
          <w:rFonts w:ascii="宋体" w:hAnsi="宋体"/>
          <w:b/>
          <w:color w:val="000000"/>
          <w:sz w:val="30"/>
          <w:szCs w:val="30"/>
          <w:highlight w:val="none"/>
        </w:rPr>
        <w:t xml:space="preserve"> </w:t>
      </w:r>
      <w:r>
        <w:rPr>
          <w:rFonts w:hint="eastAsia" w:ascii="宋体" w:hAnsi="宋体"/>
          <w:b/>
          <w:color w:val="000000"/>
          <w:sz w:val="30"/>
          <w:szCs w:val="30"/>
          <w:highlight w:val="none"/>
        </w:rPr>
        <w:t xml:space="preserve">响应</w:t>
      </w:r>
      <w:r>
        <w:rPr>
          <w:rFonts w:ascii="宋体" w:hAnsi="宋体"/>
          <w:b/>
          <w:color w:val="000000"/>
          <w:sz w:val="30"/>
          <w:szCs w:val="30"/>
          <w:highlight w:val="none"/>
        </w:rPr>
        <w:t xml:space="preserve">文件的组成及提交须知</w:t>
      </w:r>
      <w:r>
        <w:rPr>
          <w:rFonts w:ascii="宋体" w:hAnsi="宋体"/>
          <w:b/>
          <w:color w:val="000000"/>
          <w:sz w:val="30"/>
          <w:szCs w:val="30"/>
          <w:highlight w:val="none"/>
        </w:rPr>
      </w:r>
      <w:r/>
    </w:p>
    <w:p>
      <w:pPr>
        <w:pStyle w:val="775"/>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75"/>
        <w:spacing w:line="360" w:lineRule="auto"/>
        <w:rPr>
          <w:rFonts w:ascii="宋体" w:hAnsi="宋体"/>
          <w:b/>
          <w:color w:val="000000"/>
          <w:sz w:val="30"/>
          <w:szCs w:val="30"/>
          <w:highlight w:val="none"/>
        </w:rPr>
      </w:pPr>
      <w:r>
        <w:rPr>
          <w:rFonts w:ascii="宋体" w:hAnsi="宋体"/>
          <w:b/>
          <w:color w:val="000000"/>
          <w:sz w:val="30"/>
          <w:szCs w:val="30"/>
          <w:highlight w:val="none"/>
        </w:rPr>
        <w:t xml:space="preserve">第八章</w:t>
      </w:r>
      <w:r>
        <w:rPr>
          <w:rFonts w:hint="eastAsia" w:ascii="宋体" w:hAnsi="宋体"/>
          <w:b/>
          <w:color w:val="000000"/>
          <w:sz w:val="30"/>
          <w:szCs w:val="30"/>
          <w:highlight w:val="none"/>
        </w:rPr>
        <w:t xml:space="preserve"> </w:t>
      </w:r>
      <w:r>
        <w:rPr>
          <w:rFonts w:ascii="宋体" w:hAnsi="宋体"/>
          <w:b/>
          <w:color w:val="000000"/>
          <w:sz w:val="30"/>
          <w:szCs w:val="30"/>
          <w:highlight w:val="none"/>
        </w:rPr>
        <w:t xml:space="preserve"> 响应文件格式</w:t>
      </w:r>
      <w:r>
        <w:rPr>
          <w:rFonts w:ascii="宋体" w:hAnsi="宋体"/>
          <w:b/>
          <w:color w:val="000000"/>
          <w:sz w:val="30"/>
          <w:szCs w:val="30"/>
          <w:highlight w:val="none"/>
        </w:rPr>
      </w:r>
      <w:r/>
    </w:p>
    <w:p>
      <w:pPr>
        <w:pStyle w:val="827"/>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775"/>
        <w:jc w:val="center"/>
        <w:spacing w:line="360" w:lineRule="auto"/>
        <w:rPr>
          <w:rFonts w:ascii="宋体" w:hAnsi="宋体"/>
          <w:b/>
          <w:color w:val="000000"/>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rFonts w:ascii="宋体" w:hAnsi="宋体"/>
          <w:b/>
          <w:color w:val="000000"/>
          <w:sz w:val="36"/>
          <w:szCs w:val="36"/>
          <w:highlight w:val="none"/>
        </w:rPr>
      </w:r>
      <w:r/>
    </w:p>
    <w:p>
      <w:pPr>
        <w:pStyle w:val="775"/>
        <w:jc w:val="center"/>
        <w:spacing w:line="360" w:lineRule="auto"/>
        <w:rPr>
          <w:rFonts w:ascii="宋体" w:hAnsi="宋体"/>
          <w:b/>
          <w:color w:val="000000"/>
          <w:sz w:val="36"/>
          <w:szCs w:val="36"/>
          <w:highlight w:val="none"/>
        </w:rPr>
        <w:outlineLvl w:val="0"/>
      </w:pPr>
      <w:r/>
      <w:bookmarkStart w:id="1" w:name="_Toc104818925"/>
      <w:r>
        <w:rPr>
          <w:rFonts w:ascii="宋体" w:hAnsi="宋体"/>
          <w:b/>
          <w:color w:val="000000"/>
          <w:sz w:val="36"/>
          <w:szCs w:val="36"/>
          <w:highlight w:val="none"/>
        </w:rPr>
        <w:t xml:space="preserve">第一章   采购邀请</w:t>
      </w:r>
      <w:bookmarkEnd w:id="1"/>
      <w:r/>
      <w:bookmarkStart w:id="2" w:name="_Toc35393790"/>
      <w:r/>
      <w:bookmarkStart w:id="3" w:name="_Toc28359079"/>
      <w:r/>
      <w:bookmarkStart w:id="4" w:name="_Toc28359002"/>
      <w:r/>
      <w:bookmarkStart w:id="5" w:name="_Toc35393621"/>
      <w:r/>
      <w:bookmarkStart w:id="6" w:name="_Hlk24379207"/>
      <w:r>
        <w:rPr>
          <w:rFonts w:ascii="宋体" w:hAnsi="宋体"/>
          <w:b/>
          <w:color w:val="000000"/>
          <w:sz w:val="36"/>
          <w:szCs w:val="36"/>
          <w:highlight w:val="none"/>
        </w:rPr>
      </w:r>
      <w:r/>
    </w:p>
    <w:p>
      <w:pPr>
        <w:pStyle w:val="77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受常州市武进区数据局的委托，常州市武进区政府采购中心就常州市武进区数据局、常州市不动产登记交易中心（武进分中心）物业管理服务进行竞争性磋商采购，各潜在供应商可在“苏采云”平台自行免费下载磋商文件，并于</w:t>
      </w:r>
      <w:r>
        <w:rPr>
          <w:rFonts w:hint="eastAsia" w:ascii="宋体" w:hAnsi="宋体"/>
          <w:color w:val="000000"/>
          <w:sz w:val="24"/>
          <w:highlight w:val="none"/>
        </w:rPr>
        <w:t xml:space="preserve">2026年</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25</w:t>
      </w:r>
      <w:r>
        <w:rPr>
          <w:rFonts w:hint="eastAsia" w:ascii="宋体" w:hAnsi="宋体"/>
          <w:color w:val="000000"/>
          <w:sz w:val="24"/>
          <w:highlight w:val="none"/>
        </w:rPr>
        <w:t xml:space="preserve">日14:00</w:t>
      </w:r>
      <w:r>
        <w:rPr>
          <w:rFonts w:hint="eastAsia" w:ascii="宋体" w:hAnsi="宋体"/>
          <w:bCs/>
          <w:color w:val="000000"/>
          <w:sz w:val="24"/>
          <w:highlight w:val="none"/>
        </w:rPr>
        <w:t xml:space="preserve">（北京时间）前递交响应</w:t>
      </w:r>
      <w:r>
        <w:rPr>
          <w:rFonts w:ascii="宋体" w:hAnsi="宋体"/>
          <w:bCs/>
          <w:color w:val="000000"/>
          <w:sz w:val="24"/>
          <w:highlight w:val="none"/>
        </w:rPr>
        <w:t xml:space="preserve">文件</w:t>
      </w:r>
      <w:r>
        <w:rPr>
          <w:rFonts w:hint="eastAsia" w:ascii="宋体" w:hAnsi="宋体"/>
          <w:color w:val="000000"/>
          <w:sz w:val="24"/>
          <w:highlight w:val="none"/>
        </w:rPr>
        <w:t xml:space="preserve">。</w:t>
      </w:r>
      <w:r>
        <w:rPr>
          <w:rFonts w:ascii="宋体" w:hAnsi="宋体"/>
          <w:color w:val="000000"/>
          <w:sz w:val="24"/>
          <w:highlight w:val="none"/>
        </w:rPr>
      </w:r>
      <w:r/>
    </w:p>
    <w:p>
      <w:pPr>
        <w:pStyle w:val="777"/>
        <w:ind w:firstLine="482"/>
        <w:jc w:val="left"/>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一、项目基本情况</w:t>
      </w:r>
      <w:bookmarkEnd w:id="2"/>
      <w:r/>
      <w:bookmarkEnd w:id="3"/>
      <w:r/>
      <w:bookmarkEnd w:id="4"/>
      <w:r/>
      <w:bookmarkEnd w:id="5"/>
      <w:r>
        <w:rPr>
          <w:rFonts w:ascii="宋体" w:hAnsi="宋体" w:eastAsia="宋体"/>
          <w:color w:val="000000"/>
          <w:sz w:val="24"/>
          <w:szCs w:val="24"/>
          <w:highlight w:val="none"/>
        </w:rPr>
      </w:r>
      <w:r/>
    </w:p>
    <w:p>
      <w:pPr>
        <w:pStyle w:val="775"/>
        <w:ind w:firstLine="480"/>
        <w:jc w:val="left"/>
        <w:spacing w:line="360" w:lineRule="auto"/>
        <w:tabs>
          <w:tab w:val="left" w:pos="3240" w:leader="none"/>
          <w:tab w:val="left" w:pos="3420" w:leader="none"/>
        </w:tabs>
        <w:rPr>
          <w:rFonts w:hint="eastAsia" w:ascii="宋体" w:hAnsi="宋体" w:eastAsia="宋体" w:cs="Times New Roman"/>
          <w:color w:val="000000"/>
          <w:sz w:val="24"/>
          <w:highlight w:val="none"/>
          <w:lang w:val="en-US" w:eastAsia="zh-CN"/>
        </w:rPr>
      </w:pPr>
      <w:r>
        <w:rPr>
          <w:rFonts w:ascii="宋体" w:hAnsi="宋体"/>
          <w:color w:val="000000"/>
          <w:sz w:val="24"/>
          <w:highlight w:val="none"/>
        </w:rPr>
        <w:t xml:space="preserve">1.项目编号：</w:t>
      </w:r>
      <w:r>
        <w:rPr>
          <w:rFonts w:ascii="宋体" w:hAnsi="宋体" w:eastAsia="宋体" w:cs="Times New Roman"/>
          <w:color w:val="000000"/>
          <w:sz w:val="24"/>
          <w:highlight w:val="none"/>
        </w:rPr>
        <w:t xml:space="preserve">JSZC-320412-JZCG-</w:t>
      </w:r>
      <w:r>
        <w:rPr>
          <w:rFonts w:hint="eastAsia" w:ascii="宋体" w:hAnsi="宋体" w:eastAsia="宋体" w:cs="Times New Roman"/>
          <w:color w:val="000000"/>
          <w:sz w:val="24"/>
          <w:highlight w:val="none"/>
          <w:lang w:val="en-US" w:eastAsia="zh-CN"/>
        </w:rPr>
        <w:t xml:space="preserve">C</w:t>
      </w:r>
      <w:r>
        <w:rPr>
          <w:rFonts w:ascii="宋体" w:hAnsi="宋体" w:eastAsia="宋体" w:cs="Times New Roman"/>
          <w:color w:val="000000"/>
          <w:sz w:val="24"/>
          <w:highlight w:val="none"/>
        </w:rPr>
        <w:t xml:space="preserve">2026-000</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en-US" w:eastAsia="zh-CN"/>
        </w:rPr>
      </w:r>
      <w:r/>
    </w:p>
    <w:p>
      <w:pPr>
        <w:pStyle w:val="775"/>
        <w:ind w:firstLine="480"/>
        <w:spacing w:line="360" w:lineRule="auto"/>
        <w:rPr>
          <w:rFonts w:ascii="宋体" w:hAnsi="宋体"/>
          <w:color w:val="000000"/>
          <w:sz w:val="24"/>
          <w:highlight w:val="none"/>
        </w:rPr>
      </w:pPr>
      <w:r>
        <w:rPr>
          <w:rFonts w:ascii="宋体" w:hAnsi="宋体"/>
          <w:color w:val="000000"/>
          <w:sz w:val="24"/>
          <w:highlight w:val="none"/>
        </w:rPr>
        <w:t xml:space="preserve">2.项目名称：</w:t>
      </w:r>
      <w:r>
        <w:rPr>
          <w:rFonts w:hint="eastAsia" w:ascii="宋体" w:hAnsi="宋体"/>
          <w:color w:val="000000"/>
          <w:sz w:val="24"/>
          <w:highlight w:val="none"/>
        </w:rPr>
        <w:t xml:space="preserve">常州市武进区数据局、常州市不动产登记交易中心(武进分中心)物业管理服务</w:t>
      </w:r>
      <w:r>
        <w:rPr>
          <w:rFonts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w:t>
      </w:r>
      <w:bookmarkEnd w:id="6"/>
      <w:r>
        <w:rPr>
          <w:rFonts w:ascii="宋体" w:hAnsi="宋体"/>
          <w:color w:val="000000"/>
          <w:sz w:val="24"/>
          <w:highlight w:val="none"/>
        </w:rPr>
        <w:t xml:space="preserve">项目预算金额：</w:t>
      </w:r>
      <w:r>
        <w:rPr>
          <w:rFonts w:hint="eastAsia" w:ascii="宋体" w:hAnsi="宋体"/>
          <w:color w:val="000000"/>
          <w:sz w:val="24"/>
          <w:highlight w:val="none"/>
        </w:rPr>
        <w:t xml:space="preserve">103</w:t>
      </w:r>
      <w:r>
        <w:rPr>
          <w:rFonts w:ascii="宋体" w:hAnsi="宋体"/>
          <w:color w:val="000000"/>
          <w:sz w:val="24"/>
          <w:highlight w:val="none"/>
        </w:rPr>
        <w:t xml:space="preserve">.674</w:t>
      </w:r>
      <w:r>
        <w:rPr>
          <w:rFonts w:hint="eastAsia" w:ascii="宋体" w:hAnsi="宋体"/>
          <w:color w:val="000000"/>
          <w:sz w:val="24"/>
          <w:highlight w:val="none"/>
        </w:rPr>
        <w:t xml:space="preserve">万元</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项目最高限价（如有）：</w:t>
      </w:r>
      <w:r>
        <w:rPr>
          <w:rFonts w:hint="eastAsia" w:ascii="宋体" w:hAnsi="宋体"/>
          <w:color w:val="000000"/>
          <w:sz w:val="24"/>
          <w:highlight w:val="none"/>
        </w:rPr>
        <w:t xml:space="preserve">103</w:t>
      </w:r>
      <w:r>
        <w:rPr>
          <w:rFonts w:hint="eastAsia" w:ascii="宋体" w:hAnsi="宋体"/>
          <w:color w:val="000000"/>
          <w:sz w:val="24"/>
          <w:highlight w:val="none"/>
        </w:rPr>
        <w:t xml:space="preserve">万</w:t>
      </w:r>
      <w:r>
        <w:rPr>
          <w:rFonts w:hint="eastAsia" w:ascii="宋体" w:hAnsi="宋体"/>
          <w:color w:val="000000"/>
          <w:sz w:val="24"/>
          <w:highlight w:val="none"/>
        </w:rPr>
        <w:t xml:space="preserve">元</w:t>
      </w:r>
      <w:r>
        <w:rPr>
          <w:rFonts w:hint="eastAsia" w:ascii="宋体" w:hAnsi="宋体"/>
          <w:color w:val="000000"/>
          <w:sz w:val="24"/>
          <w:highlight w:val="none"/>
        </w:rPr>
      </w:r>
      <w:r/>
    </w:p>
    <w:p>
      <w:pPr>
        <w:pStyle w:val="775"/>
        <w:ind w:firstLine="480"/>
        <w:spacing w:line="360" w:lineRule="auto"/>
        <w:rPr>
          <w:rFonts w:ascii="宋体" w:hAnsi="宋体"/>
          <w:color w:val="000000"/>
          <w:sz w:val="24"/>
          <w:highlight w:val="none"/>
        </w:rPr>
      </w:pPr>
      <w:r>
        <w:rPr>
          <w:rFonts w:ascii="宋体" w:hAnsi="宋体"/>
          <w:color w:val="000000"/>
          <w:sz w:val="24"/>
          <w:highlight w:val="none"/>
        </w:rPr>
        <w:t xml:space="preserve">4.采购需求：</w:t>
      </w:r>
      <w:r>
        <w:rPr>
          <w:rFonts w:hint="eastAsia" w:ascii="宋体" w:hAnsi="宋体"/>
          <w:color w:val="000000"/>
          <w:sz w:val="24"/>
          <w:highlight w:val="none"/>
        </w:rPr>
        <w:t xml:space="preserve">常州市武进区数据局、常州市不动产登记交易中心(武进分中心)物业管理服务，服务内容包括但不限于</w:t>
      </w:r>
      <w:r>
        <w:rPr>
          <w:rFonts w:ascii="宋体" w:hAnsi="宋体"/>
          <w:color w:val="000000"/>
          <w:sz w:val="24"/>
          <w:highlight w:val="none"/>
        </w:rPr>
        <w:t xml:space="preserve">公共秩序维护、公共区域清洁卫生、公共部位和共用设施设备日常维护保养、物业档案资料的保管等。</w:t>
      </w:r>
      <w:r>
        <w:rPr>
          <w:rFonts w:hint="eastAsia" w:ascii="宋体" w:hAnsi="宋体"/>
          <w:color w:val="000000"/>
          <w:sz w:val="24"/>
          <w:highlight w:val="none"/>
        </w:rPr>
        <w:t xml:space="preserve">具体内容详见磋商文件。</w:t>
      </w:r>
      <w:r>
        <w:rPr>
          <w:rFonts w:ascii="宋体" w:hAnsi="宋体"/>
          <w:color w:val="000000"/>
          <w:sz w:val="24"/>
          <w:highlight w:val="none"/>
        </w:rPr>
      </w:r>
      <w:r/>
    </w:p>
    <w:p>
      <w:pPr>
        <w:pStyle w:val="775"/>
        <w:ind w:firstLine="480"/>
        <w:spacing w:line="360" w:lineRule="auto"/>
        <w:rPr>
          <w:rFonts w:ascii="宋体" w:hAnsi="宋体"/>
          <w:color w:val="000000"/>
          <w:sz w:val="24"/>
          <w:highlight w:val="none"/>
          <w:u w:val="single"/>
        </w:rPr>
      </w:pPr>
      <w:r>
        <w:rPr>
          <w:rFonts w:ascii="宋体" w:hAnsi="宋体"/>
          <w:color w:val="000000"/>
          <w:sz w:val="24"/>
          <w:highlight w:val="none"/>
        </w:rPr>
        <w:t xml:space="preserve">5.合同履行期限：</w:t>
      </w:r>
      <w:r>
        <w:rPr>
          <w:rFonts w:hint="eastAsia" w:ascii="宋体" w:hAnsi="宋体"/>
          <w:color w:val="000000"/>
          <w:sz w:val="24"/>
          <w:highlight w:val="none"/>
        </w:rPr>
        <w:t xml:space="preserve">自合同签订之日起一年。</w:t>
      </w:r>
      <w:r>
        <w:rPr>
          <w:rFonts w:ascii="宋体" w:hAnsi="宋体"/>
          <w:color w:val="000000"/>
          <w:sz w:val="24"/>
          <w:highlight w:val="none"/>
          <w:u w:val="single"/>
        </w:rPr>
      </w:r>
      <w:r/>
    </w:p>
    <w:p>
      <w:pPr>
        <w:pStyle w:val="775"/>
        <w:ind w:firstLine="480"/>
        <w:spacing w:line="360" w:lineRule="auto"/>
        <w:rPr>
          <w:rFonts w:ascii="宋体" w:hAnsi="宋体"/>
          <w:color w:val="000000"/>
          <w:sz w:val="24"/>
          <w:highlight w:val="none"/>
        </w:rPr>
      </w:pPr>
      <w:r>
        <w:rPr>
          <w:rFonts w:ascii="宋体" w:hAnsi="宋体"/>
          <w:color w:val="000000"/>
          <w:sz w:val="24"/>
          <w:highlight w:val="none"/>
        </w:rPr>
        <w:t xml:space="preserve">6.本项目是否接受联合体：否。</w:t>
      </w:r>
      <w:r>
        <w:rPr>
          <w:rFonts w:ascii="宋体" w:hAnsi="宋体"/>
          <w:color w:val="000000"/>
          <w:sz w:val="24"/>
          <w:highlight w:val="none"/>
        </w:rPr>
      </w:r>
      <w:r/>
    </w:p>
    <w:p>
      <w:pPr>
        <w:pStyle w:val="775"/>
        <w:ind w:firstLine="480"/>
        <w:spacing w:line="360" w:lineRule="auto"/>
        <w:rPr>
          <w:rFonts w:ascii="宋体" w:hAnsi="宋体"/>
          <w:color w:val="000000"/>
          <w:sz w:val="24"/>
          <w:highlight w:val="none"/>
        </w:rPr>
      </w:pPr>
      <w:r/>
      <w:bookmarkStart w:id="7" w:name="_Toc35393622"/>
      <w:r/>
      <w:bookmarkStart w:id="8" w:name="_Toc35393791"/>
      <w:r/>
      <w:bookmarkStart w:id="9" w:name="_Toc28359003"/>
      <w:r/>
      <w:bookmarkStart w:id="10" w:name="_Toc28359080"/>
      <w:r>
        <w:rPr>
          <w:rFonts w:ascii="宋体" w:hAnsi="宋体"/>
          <w:color w:val="000000"/>
          <w:sz w:val="24"/>
          <w:highlight w:val="none"/>
        </w:rPr>
        <w:t xml:space="preserve">7</w:t>
      </w:r>
      <w:r>
        <w:rPr>
          <w:rFonts w:hint="eastAsia" w:ascii="宋体" w:hAnsi="宋体"/>
          <w:color w:val="000000"/>
          <w:sz w:val="24"/>
          <w:highlight w:val="none"/>
        </w:rPr>
        <w:t xml:space="preserve">.</w:t>
      </w:r>
      <w:r>
        <w:rPr>
          <w:rFonts w:ascii="宋体" w:hAnsi="宋体"/>
          <w:color w:val="000000"/>
          <w:sz w:val="24"/>
          <w:highlight w:val="none"/>
        </w:rPr>
        <w:t xml:space="preserve">本项目是否接受</w:t>
      </w:r>
      <w:r>
        <w:rPr>
          <w:rFonts w:hint="eastAsia" w:ascii="宋体" w:hAnsi="宋体"/>
          <w:color w:val="000000"/>
          <w:sz w:val="24"/>
          <w:highlight w:val="none"/>
        </w:rPr>
        <w:t xml:space="preserve">进口产品响应</w:t>
      </w:r>
      <w:r>
        <w:rPr>
          <w:rFonts w:ascii="宋体" w:hAnsi="宋体"/>
          <w:color w:val="000000"/>
          <w:sz w:val="24"/>
          <w:highlight w:val="none"/>
        </w:rPr>
        <w:t xml:space="preserve">：否。</w:t>
      </w:r>
      <w:r>
        <w:rPr>
          <w:rFonts w:ascii="宋体" w:hAnsi="宋体"/>
          <w:color w:val="000000"/>
          <w:sz w:val="24"/>
          <w:highlight w:val="none"/>
        </w:rPr>
      </w:r>
      <w:r/>
    </w:p>
    <w:p>
      <w:pPr>
        <w:pStyle w:val="777"/>
        <w:ind w:firstLine="482"/>
        <w:jc w:val="left"/>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二、申请人的资格要求（须同时满足）</w:t>
      </w:r>
      <w:bookmarkEnd w:id="7"/>
      <w:r/>
      <w:bookmarkEnd w:id="8"/>
      <w:r/>
      <w:bookmarkEnd w:id="9"/>
      <w:r/>
      <w:bookmarkEnd w:id="10"/>
      <w:r>
        <w:rPr>
          <w:rFonts w:ascii="宋体" w:hAnsi="宋体" w:eastAsia="宋体"/>
          <w:color w:val="000000"/>
          <w:sz w:val="24"/>
          <w:szCs w:val="24"/>
          <w:highlight w:val="none"/>
        </w:rPr>
      </w:r>
      <w:r/>
    </w:p>
    <w:p>
      <w:pPr>
        <w:pStyle w:val="775"/>
        <w:ind w:firstLine="480"/>
        <w:spacing w:line="360" w:lineRule="auto"/>
        <w:rPr>
          <w:rFonts w:hint="eastAsia" w:ascii="宋体" w:hAnsi="宋体"/>
          <w:color w:val="000000"/>
          <w:sz w:val="24"/>
          <w:highlight w:val="none"/>
        </w:rPr>
      </w:pPr>
      <w:r/>
      <w:bookmarkStart w:id="11" w:name="_Toc28359004"/>
      <w:r/>
      <w:bookmarkStart w:id="12" w:name="_Toc28359081"/>
      <w:r>
        <w:rPr>
          <w:rFonts w:ascii="宋体" w:hAnsi="宋体"/>
          <w:color w:val="000000"/>
          <w:sz w:val="24"/>
          <w:highlight w:val="none"/>
        </w:rPr>
        <w:t xml:space="preserve">1.满足《中华人民共和国政府采购法》第二十二条规定</w:t>
      </w:r>
      <w:r>
        <w:rPr>
          <w:rFonts w:hint="eastAsia" w:ascii="宋体" w:hAnsi="宋体"/>
          <w:color w:val="000000"/>
          <w:sz w:val="24"/>
          <w:highlight w:val="none"/>
        </w:rPr>
        <w:t xml:space="preserve">以及下列情形：</w:t>
      </w:r>
      <w:r>
        <w:rPr>
          <w:rFonts w:hint="eastAsia" w:ascii="宋体" w:hAnsi="宋体"/>
          <w:color w:val="000000"/>
          <w:sz w:val="24"/>
          <w:highlight w:val="none"/>
        </w:rPr>
      </w:r>
      <w:r/>
    </w:p>
    <w:p>
      <w:pPr>
        <w:pStyle w:val="77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1.1未被“信用中国”网站或“中国政府采购网”网站列入失信被执行人、重大税收违法案件当事人名单、政府采购严重失信行为记录名单；</w:t>
      </w:r>
      <w:r>
        <w:rPr>
          <w:rFonts w:ascii="宋体" w:hAnsi="宋体"/>
          <w:color w:val="000000"/>
          <w:sz w:val="24"/>
          <w:highlight w:val="none"/>
        </w:rPr>
      </w:r>
      <w:r/>
    </w:p>
    <w:p>
      <w:pPr>
        <w:pStyle w:val="77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olor w:val="000000"/>
          <w:sz w:val="24"/>
          <w:highlight w:val="none"/>
        </w:rPr>
      </w:r>
      <w:r/>
    </w:p>
    <w:p>
      <w:pPr>
        <w:pStyle w:val="775"/>
        <w:ind w:firstLine="480"/>
        <w:spacing w:line="360" w:lineRule="auto"/>
        <w:rPr>
          <w:rFonts w:ascii="宋体" w:hAnsi="宋体"/>
          <w:color w:val="000000"/>
          <w:sz w:val="24"/>
          <w:highlight w:val="none"/>
        </w:rPr>
      </w:pPr>
      <w:r>
        <w:rPr>
          <w:rFonts w:ascii="宋体" w:hAnsi="宋体"/>
          <w:color w:val="000000"/>
          <w:sz w:val="24"/>
          <w:highlight w:val="none"/>
        </w:rPr>
        <w:t xml:space="preserve">2.落实政府采购政策需满足的资格要求：</w:t>
      </w:r>
      <w:r>
        <w:rPr>
          <w:rFonts w:ascii="宋体" w:hAnsi="宋体"/>
          <w:color w:val="000000"/>
          <w:sz w:val="24"/>
          <w:highlight w:val="none"/>
        </w:rPr>
      </w:r>
      <w:r/>
    </w:p>
    <w:p>
      <w:pPr>
        <w:pStyle w:val="775"/>
        <w:ind w:firstLine="480"/>
        <w:spacing w:line="360" w:lineRule="auto"/>
        <w:rPr>
          <w:rFonts w:ascii="宋体" w:hAnsi="宋体"/>
          <w:color w:val="000000"/>
          <w:sz w:val="24"/>
          <w:highlight w:val="none"/>
        </w:rPr>
      </w:pPr>
      <w:r>
        <w:rPr>
          <w:rFonts w:ascii="宋体" w:hAnsi="宋体"/>
          <w:color w:val="000000"/>
          <w:sz w:val="24"/>
          <w:highlight w:val="none"/>
        </w:rPr>
        <w:t xml:space="preserve">2.1 中小企业政策</w:t>
      </w:r>
      <w:r>
        <w:rPr>
          <w:rFonts w:ascii="宋体" w:hAnsi="宋体"/>
          <w:color w:val="000000"/>
          <w:sz w:val="24"/>
          <w:highlight w:val="none"/>
        </w:rPr>
      </w:r>
      <w:r/>
    </w:p>
    <w:p>
      <w:pPr>
        <w:pStyle w:val="775"/>
        <w:ind w:firstLine="482"/>
        <w:spacing w:line="360" w:lineRule="auto"/>
        <w:rPr>
          <w:rFonts w:ascii="宋体" w:hAnsi="宋体"/>
          <w:color w:val="000000"/>
          <w:sz w:val="24"/>
          <w:highlight w:val="none"/>
        </w:rPr>
      </w:pPr>
      <w:r>
        <w:rPr>
          <w:rFonts w:ascii="宋体" w:hAnsi="宋体"/>
          <w:b/>
          <w:bCs/>
          <w:color w:val="000000"/>
          <w:sz w:val="24"/>
          <w:highlight w:val="none"/>
        </w:rPr>
        <w:t xml:space="preserve">本项目专门面向中小企业采购。</w:t>
      </w:r>
      <w:r>
        <w:rPr>
          <w:rFonts w:ascii="宋体" w:hAnsi="宋体"/>
          <w:color w:val="000000"/>
          <w:sz w:val="24"/>
          <w:highlight w:val="none"/>
        </w:rPr>
        <w:t xml:space="preserve">即：提供的货物全部由符合政策要求的中小企业制造、服务全部由符合政策要求的中小企业承接。</w:t>
      </w:r>
      <w:r>
        <w:rPr>
          <w:rFonts w:ascii="宋体" w:hAnsi="宋体"/>
          <w:color w:val="000000"/>
          <w:sz w:val="24"/>
          <w:highlight w:val="none"/>
        </w:rPr>
      </w:r>
      <w:r/>
    </w:p>
    <w:p>
      <w:pPr>
        <w:pStyle w:val="775"/>
        <w:ind w:firstLine="480"/>
        <w:spacing w:line="360" w:lineRule="auto"/>
        <w:rPr>
          <w:rFonts w:ascii="宋体" w:hAnsi="宋体"/>
          <w:i/>
          <w:iCs/>
          <w:color w:val="000000"/>
          <w:sz w:val="24"/>
          <w:highlight w:val="none"/>
          <w:u w:val="single"/>
        </w:rPr>
      </w:pPr>
      <w:r>
        <w:rPr>
          <w:rFonts w:ascii="宋体" w:hAnsi="宋体"/>
          <w:color w:val="000000"/>
          <w:sz w:val="24"/>
          <w:highlight w:val="none"/>
        </w:rPr>
        <w:t xml:space="preserve">3.本项目的特定资格要求：</w:t>
      </w:r>
      <w:r>
        <w:rPr>
          <w:rFonts w:ascii="宋体" w:hAnsi="宋体"/>
          <w:i/>
          <w:iCs/>
          <w:color w:val="000000"/>
          <w:sz w:val="24"/>
          <w:highlight w:val="none"/>
          <w:u w:val="single"/>
        </w:rPr>
      </w:r>
      <w:r/>
    </w:p>
    <w:p>
      <w:pPr>
        <w:pStyle w:val="77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3.1本项目是否接受分支机构参与</w:t>
      </w:r>
      <w:r>
        <w:rPr>
          <w:rFonts w:hint="eastAsia" w:ascii="宋体" w:hAnsi="宋体"/>
          <w:color w:val="000000"/>
          <w:sz w:val="24"/>
          <w:highlight w:val="none"/>
        </w:rPr>
        <w:t xml:space="preserve">磋商</w:t>
      </w:r>
      <w:r>
        <w:rPr>
          <w:rFonts w:ascii="宋体" w:hAnsi="宋体"/>
          <w:color w:val="000000"/>
          <w:sz w:val="24"/>
          <w:highlight w:val="none"/>
        </w:rPr>
        <w:t xml:space="preserve">：否</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3.2本项目是否属于政府购买服务：</w:t>
      </w:r>
      <w:r>
        <w:rPr>
          <w:rFonts w:hint="eastAsia" w:ascii="宋体" w:hAnsi="宋体"/>
          <w:color w:val="000000"/>
          <w:sz w:val="24"/>
          <w:highlight w:val="none"/>
        </w:rPr>
        <w:t xml:space="preserve">是，公益一类事业单位、使用事业编制且由财政拨款保障的群团组织，不得作为承接主体。</w:t>
      </w:r>
      <w:r>
        <w:rPr>
          <w:rFonts w:hint="eastAsia" w:ascii="宋体" w:hAnsi="宋体"/>
          <w:color w:val="000000"/>
          <w:sz w:val="24"/>
          <w:highlight w:val="none"/>
        </w:rPr>
      </w:r>
      <w:r/>
    </w:p>
    <w:p>
      <w:pPr>
        <w:pStyle w:val="775"/>
        <w:ind w:firstLine="480"/>
        <w:spacing w:line="360" w:lineRule="auto"/>
        <w:tabs>
          <w:tab w:val="left" w:pos="900" w:leader="none"/>
          <w:tab w:val="left" w:pos="1134" w:leader="none"/>
          <w:tab w:val="left" w:pos="1589" w:leader="none"/>
          <w:tab w:val="left" w:pos="5521" w:leader="none"/>
        </w:tabs>
        <w:rPr>
          <w:rFonts w:hint="eastAsia" w:ascii="宋体" w:hAnsi="宋体"/>
          <w:i/>
          <w:iCs/>
          <w:color w:val="000000"/>
          <w:sz w:val="24"/>
          <w:highlight w:val="none"/>
          <w:u w:val="single"/>
        </w:rPr>
      </w:pPr>
      <w:r>
        <w:rPr>
          <w:rFonts w:ascii="宋体" w:hAnsi="宋体"/>
          <w:color w:val="000000"/>
          <w:sz w:val="24"/>
          <w:highlight w:val="none"/>
        </w:rPr>
        <w:t xml:space="preserve">3.3其他特定资格要求：</w:t>
      </w:r>
      <w:r>
        <w:rPr>
          <w:rFonts w:hint="eastAsia" w:ascii="宋体" w:hAnsi="宋体"/>
          <w:color w:val="000000"/>
          <w:sz w:val="24"/>
          <w:highlight w:val="none"/>
        </w:rPr>
        <w:t xml:space="preserve">无</w:t>
      </w:r>
      <w:r>
        <w:rPr>
          <w:rFonts w:hint="eastAsia" w:ascii="宋体" w:hAnsi="宋体"/>
          <w:i/>
          <w:iCs/>
          <w:color w:val="000000"/>
          <w:sz w:val="24"/>
          <w:highlight w:val="none"/>
          <w:u w:val="single"/>
        </w:rPr>
      </w:r>
      <w:r/>
    </w:p>
    <w:p>
      <w:pPr>
        <w:pStyle w:val="777"/>
        <w:ind w:firstLine="482"/>
        <w:jc w:val="left"/>
        <w:spacing w:before="0" w:line="360" w:lineRule="auto"/>
        <w:widowControl/>
        <w:rPr>
          <w:rFonts w:ascii="宋体" w:hAnsi="宋体" w:eastAsia="宋体"/>
          <w:color w:val="000000"/>
          <w:sz w:val="24"/>
          <w:szCs w:val="24"/>
          <w:highlight w:val="none"/>
        </w:rPr>
      </w:pPr>
      <w:r/>
      <w:bookmarkEnd w:id="11"/>
      <w:r/>
      <w:bookmarkEnd w:id="12"/>
      <w:r/>
      <w:bookmarkStart w:id="13" w:name="_Hlk149911415"/>
      <w:r/>
      <w:bookmarkStart w:id="14" w:name="_Hlk167199606"/>
      <w:r>
        <w:rPr>
          <w:rFonts w:ascii="宋体" w:hAnsi="宋体" w:eastAsia="宋体"/>
          <w:color w:val="000000"/>
          <w:sz w:val="24"/>
          <w:szCs w:val="24"/>
          <w:highlight w:val="none"/>
        </w:rPr>
        <w:t xml:space="preserve">三、获取</w:t>
      </w:r>
      <w:r>
        <w:rPr>
          <w:rFonts w:hint="eastAsia" w:ascii="宋体" w:hAnsi="宋体" w:eastAsia="宋体"/>
          <w:color w:val="000000"/>
          <w:sz w:val="24"/>
          <w:szCs w:val="24"/>
          <w:highlight w:val="none"/>
        </w:rPr>
        <w:t xml:space="preserve">采购</w:t>
      </w:r>
      <w:r>
        <w:rPr>
          <w:rFonts w:ascii="宋体" w:hAnsi="宋体" w:eastAsia="宋体"/>
          <w:color w:val="000000"/>
          <w:sz w:val="24"/>
          <w:szCs w:val="24"/>
          <w:highlight w:val="none"/>
        </w:rPr>
        <w:t xml:space="preserve">文件</w:t>
      </w:r>
      <w:r>
        <w:rPr>
          <w:rFonts w:ascii="宋体" w:hAnsi="宋体" w:eastAsia="宋体"/>
          <w:color w:val="000000"/>
          <w:sz w:val="24"/>
          <w:szCs w:val="24"/>
          <w:highlight w:val="none"/>
        </w:rPr>
      </w:r>
      <w:r/>
    </w:p>
    <w:p>
      <w:pPr>
        <w:pStyle w:val="775"/>
        <w:ind w:firstLine="5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1.时间：</w:t>
      </w:r>
      <w:r>
        <w:rPr>
          <w:rFonts w:hint="eastAsia" w:ascii="宋体" w:hAnsi="宋体"/>
          <w:color w:val="000000"/>
          <w:sz w:val="24"/>
          <w:highlight w:val="none"/>
          <w:lang w:bidi="ar"/>
        </w:rPr>
        <w:t xml:space="preserve">自磋商文件公告发布之日起</w:t>
      </w:r>
      <w:r>
        <w:rPr>
          <w:rFonts w:ascii="宋体" w:hAnsi="宋体"/>
          <w:color w:val="000000"/>
          <w:sz w:val="24"/>
          <w:highlight w:val="none"/>
          <w:lang w:bidi="ar"/>
        </w:rPr>
        <w:t xml:space="preserve">5</w:t>
      </w:r>
      <w:r>
        <w:rPr>
          <w:rFonts w:hint="eastAsia" w:ascii="宋体" w:hAnsi="宋体"/>
          <w:color w:val="000000"/>
          <w:sz w:val="24"/>
          <w:highlight w:val="none"/>
          <w:lang w:bidi="ar"/>
        </w:rPr>
        <w:t xml:space="preserve">个工作日。</w:t>
      </w:r>
      <w:r>
        <w:rPr>
          <w:rFonts w:ascii="宋体" w:hAnsi="宋体" w:cs="宋体"/>
          <w:color w:val="000000"/>
          <w:sz w:val="24"/>
          <w:highlight w:val="none"/>
        </w:rPr>
      </w:r>
      <w:r/>
    </w:p>
    <w:p>
      <w:pPr>
        <w:pStyle w:val="775"/>
        <w:ind w:firstLine="540"/>
        <w:spacing w:line="360" w:lineRule="auto"/>
        <w:rPr>
          <w:rFonts w:ascii="宋体" w:hAnsi="宋体"/>
          <w:color w:val="000000"/>
          <w:sz w:val="24"/>
          <w:highlight w:val="none"/>
          <w:lang w:bidi="ar"/>
        </w:rPr>
      </w:pPr>
      <w:r>
        <w:rPr>
          <w:rFonts w:hint="eastAsia" w:ascii="宋体" w:hAnsi="宋体"/>
          <w:color w:val="000000"/>
          <w:sz w:val="24"/>
          <w:highlight w:val="none"/>
          <w:lang w:bidi="ar"/>
        </w:rPr>
        <w:t xml:space="preserve">2.地点：“苏采云”政府采购一体化平台。</w:t>
      </w:r>
      <w:r>
        <w:rPr>
          <w:rFonts w:ascii="宋体" w:hAnsi="宋体"/>
          <w:color w:val="000000"/>
          <w:sz w:val="24"/>
          <w:highlight w:val="none"/>
          <w:lang w:bidi="ar"/>
        </w:rPr>
      </w:r>
      <w:r/>
    </w:p>
    <w:p>
      <w:pPr>
        <w:pStyle w:val="775"/>
        <w:ind w:firstLine="540"/>
        <w:spacing w:line="360" w:lineRule="auto"/>
        <w:rPr>
          <w:rFonts w:ascii="宋体" w:hAnsi="宋体"/>
          <w:color w:val="000000"/>
          <w:highlight w:val="none"/>
          <w:lang w:bidi="ar"/>
        </w:rPr>
      </w:pPr>
      <w:r>
        <w:rPr>
          <w:rFonts w:ascii="宋体" w:hAnsi="宋体"/>
          <w:color w:val="000000"/>
          <w:highlight w:val="none"/>
          <w:lang w:bidi="ar"/>
        </w:rPr>
        <w:t xml:space="preserve">3.</w:t>
      </w:r>
      <w:r>
        <w:rPr>
          <w:rFonts w:hint="eastAsia" w:ascii="宋体" w:hAnsi="宋体"/>
          <w:color w:val="000000"/>
          <w:highlight w:val="none"/>
          <w:lang w:bidi="ar"/>
        </w:rPr>
        <w:t xml:space="preserve">方式：在“苏采云”平台自行免费下载磋商文件。</w:t>
      </w:r>
      <w:r>
        <w:rPr>
          <w:rFonts w:ascii="宋体" w:hAnsi="宋体"/>
          <w:color w:val="000000"/>
          <w:highlight w:val="none"/>
          <w:lang w:bidi="ar"/>
        </w:rPr>
      </w:r>
      <w:r/>
    </w:p>
    <w:p>
      <w:pPr>
        <w:pStyle w:val="775"/>
        <w:ind w:firstLine="540"/>
        <w:spacing w:line="360" w:lineRule="auto"/>
        <w:rPr>
          <w:rFonts w:ascii="宋体" w:hAnsi="宋体"/>
          <w:color w:val="000000"/>
          <w:highlight w:val="none"/>
          <w:lang w:bidi="ar"/>
        </w:rPr>
      </w:pPr>
      <w:r>
        <w:rPr>
          <w:rFonts w:hint="eastAsia" w:ascii="宋体" w:hAnsi="宋体"/>
          <w:color w:val="000000"/>
          <w:highlight w:val="none"/>
          <w:lang w:bidi="ar"/>
        </w:rPr>
        <w:t xml:space="preserve">注：供应商必须登录“苏采云”系统下载电子采购文件方可通过系统进行投标（响应）文件的编制和提交。</w:t>
      </w:r>
      <w:r>
        <w:rPr>
          <w:rFonts w:ascii="宋体" w:hAnsi="宋体"/>
          <w:color w:val="000000"/>
          <w:highlight w:val="none"/>
          <w:lang w:bidi="ar"/>
        </w:rPr>
      </w:r>
      <w:r/>
    </w:p>
    <w:p>
      <w:pPr>
        <w:pStyle w:val="775"/>
        <w:ind w:firstLine="540"/>
        <w:spacing w:line="360" w:lineRule="auto"/>
        <w:rPr>
          <w:rFonts w:hint="eastAsia" w:ascii="宋体" w:hAnsi="宋体"/>
          <w:color w:val="000000"/>
          <w:highlight w:val="none"/>
          <w:lang w:bidi="ar"/>
        </w:rPr>
      </w:pPr>
      <w:r>
        <w:rPr>
          <w:rFonts w:ascii="宋体" w:hAnsi="宋体"/>
          <w:color w:val="000000"/>
          <w:highlight w:val="none"/>
          <w:lang w:bidi="ar"/>
        </w:rPr>
        <w:t xml:space="preserve">4</w:t>
      </w:r>
      <w:r>
        <w:rPr>
          <w:rFonts w:hint="eastAsia" w:ascii="宋体" w:hAnsi="宋体"/>
          <w:color w:val="000000"/>
          <w:highlight w:val="none"/>
          <w:lang w:bidi="ar"/>
        </w:rPr>
        <w:t xml:space="preserve">.售价：0.00元</w:t>
      </w:r>
      <w:r>
        <w:rPr>
          <w:rFonts w:hint="eastAsia" w:ascii="宋体" w:hAnsi="宋体"/>
          <w:color w:val="000000"/>
          <w:highlight w:val="none"/>
          <w:lang w:bidi="ar"/>
        </w:rPr>
      </w:r>
      <w:r/>
    </w:p>
    <w:p>
      <w:pPr>
        <w:pStyle w:val="777"/>
        <w:ind w:firstLine="482"/>
        <w:jc w:val="left"/>
        <w:spacing w:before="0" w:line="360" w:lineRule="auto"/>
        <w:widowControl/>
        <w:rPr>
          <w:rFonts w:ascii="宋体" w:hAnsi="宋体" w:eastAsia="宋体"/>
          <w:color w:val="000000"/>
          <w:sz w:val="24"/>
          <w:szCs w:val="24"/>
          <w:highlight w:val="none"/>
        </w:rPr>
      </w:pPr>
      <w:r>
        <w:rPr>
          <w:rFonts w:ascii="宋体" w:hAnsi="宋体" w:eastAsia="宋体"/>
          <w:color w:val="000000"/>
          <w:sz w:val="24"/>
          <w:szCs w:val="24"/>
          <w:highlight w:val="none"/>
        </w:rPr>
        <w:t xml:space="preserve">四、</w:t>
      </w:r>
      <w:r>
        <w:rPr>
          <w:rFonts w:hint="eastAsia" w:ascii="宋体" w:hAnsi="宋体" w:eastAsia="宋体"/>
          <w:color w:val="000000"/>
          <w:sz w:val="24"/>
          <w:szCs w:val="24"/>
          <w:highlight w:val="none"/>
        </w:rPr>
        <w:t xml:space="preserve">响应文件提交</w:t>
      </w:r>
      <w:r>
        <w:rPr>
          <w:rFonts w:ascii="宋体" w:hAnsi="宋体" w:eastAsia="宋体"/>
          <w:color w:val="000000"/>
          <w:sz w:val="24"/>
          <w:szCs w:val="24"/>
          <w:highlight w:val="none"/>
        </w:rPr>
      </w:r>
      <w:r/>
    </w:p>
    <w:p>
      <w:pPr>
        <w:pStyle w:val="775"/>
        <w:ind w:firstLine="480"/>
        <w:spacing w:line="360" w:lineRule="auto"/>
        <w:rPr>
          <w:rFonts w:ascii="宋体" w:hAnsi="宋体"/>
          <w:bCs/>
          <w:color w:val="000000"/>
          <w:sz w:val="24"/>
          <w:highlight w:val="none"/>
          <w:u w:val="single"/>
        </w:rPr>
      </w:pPr>
      <w:r>
        <w:rPr>
          <w:rFonts w:hint="eastAsia" w:ascii="宋体" w:hAnsi="宋体"/>
          <w:color w:val="000000"/>
          <w:sz w:val="24"/>
          <w:highlight w:val="none"/>
          <w:lang w:bidi="ar"/>
        </w:rPr>
        <w:t xml:space="preserve">1.</w:t>
      </w:r>
      <w:r>
        <w:rPr>
          <w:rFonts w:ascii="宋体" w:hAnsi="宋体"/>
          <w:color w:val="000000"/>
          <w:sz w:val="24"/>
          <w:highlight w:val="none"/>
          <w:lang w:bidi="ar"/>
        </w:rPr>
        <w:t xml:space="preserve">截止时间：</w:t>
      </w:r>
      <w:r>
        <w:rPr>
          <w:rFonts w:ascii="宋体" w:hAnsi="宋体"/>
          <w:color w:val="000000"/>
          <w:sz w:val="24"/>
          <w:highlight w:val="none"/>
          <w:lang w:bidi="ar"/>
        </w:rPr>
        <w:t xml:space="preserve">202</w:t>
      </w:r>
      <w:r>
        <w:rPr>
          <w:rFonts w:hint="eastAsia" w:ascii="宋体" w:hAnsi="宋体"/>
          <w:color w:val="000000"/>
          <w:sz w:val="24"/>
          <w:highlight w:val="none"/>
          <w:lang w:bidi="ar"/>
        </w:rPr>
        <w:t xml:space="preserve">6</w:t>
      </w:r>
      <w:r>
        <w:rPr>
          <w:rFonts w:ascii="宋体" w:hAnsi="宋体"/>
          <w:color w:val="000000"/>
          <w:sz w:val="24"/>
          <w:highlight w:val="none"/>
          <w:lang w:bidi="ar"/>
        </w:rPr>
        <w:t xml:space="preserve">年</w:t>
      </w:r>
      <w:r>
        <w:rPr>
          <w:rFonts w:hint="eastAsia" w:ascii="宋体" w:hAnsi="宋体"/>
          <w:color w:val="000000"/>
          <w:sz w:val="24"/>
          <w:highlight w:val="none"/>
          <w:lang w:val="en-US" w:eastAsia="zh-CN" w:bidi="ar"/>
        </w:rPr>
        <w:t xml:space="preserve">2</w:t>
      </w:r>
      <w:r>
        <w:rPr>
          <w:rFonts w:ascii="宋体" w:hAnsi="宋体"/>
          <w:color w:val="000000"/>
          <w:sz w:val="24"/>
          <w:highlight w:val="none"/>
          <w:lang w:bidi="ar"/>
        </w:rPr>
        <w:t xml:space="preserve">月</w:t>
      </w:r>
      <w:r>
        <w:rPr>
          <w:rFonts w:hint="eastAsia" w:ascii="宋体" w:hAnsi="宋体"/>
          <w:color w:val="000000"/>
          <w:sz w:val="24"/>
          <w:highlight w:val="none"/>
          <w:lang w:val="en-US" w:eastAsia="zh-CN" w:bidi="ar"/>
        </w:rPr>
        <w:t xml:space="preserve">25</w:t>
      </w:r>
      <w:r>
        <w:rPr>
          <w:rFonts w:ascii="宋体" w:hAnsi="宋体"/>
          <w:color w:val="000000"/>
          <w:sz w:val="24"/>
          <w:highlight w:val="none"/>
          <w:lang w:bidi="ar"/>
        </w:rPr>
        <w:t xml:space="preserve">日</w:t>
      </w:r>
      <w:r>
        <w:rPr>
          <w:rFonts w:hint="eastAsia" w:ascii="宋体" w:hAnsi="宋体"/>
          <w:color w:val="000000"/>
          <w:sz w:val="24"/>
          <w:highlight w:val="none"/>
          <w:lang w:bidi="ar"/>
        </w:rPr>
        <w:t xml:space="preserve">14:</w:t>
      </w:r>
      <w:r>
        <w:rPr>
          <w:rFonts w:ascii="宋体" w:hAnsi="宋体"/>
          <w:color w:val="000000"/>
          <w:sz w:val="24"/>
          <w:highlight w:val="none"/>
          <w:lang w:bidi="ar"/>
        </w:rPr>
        <w:t xml:space="preserve">00</w:t>
      </w:r>
      <w:r>
        <w:rPr>
          <w:rFonts w:ascii="宋体" w:hAnsi="宋体"/>
          <w:bCs/>
          <w:color w:val="000000"/>
          <w:sz w:val="24"/>
          <w:highlight w:val="none"/>
          <w:lang w:bidi="ar"/>
        </w:rPr>
        <w:t xml:space="preserve">（北京时间）</w:t>
      </w:r>
      <w:r>
        <w:rPr>
          <w:rFonts w:hint="eastAsia" w:ascii="宋体" w:hAnsi="宋体"/>
          <w:bCs/>
          <w:color w:val="000000"/>
          <w:sz w:val="24"/>
          <w:highlight w:val="none"/>
        </w:rPr>
        <w:t xml:space="preserve">。</w:t>
      </w:r>
      <w:r>
        <w:rPr>
          <w:rFonts w:ascii="宋体" w:hAnsi="宋体"/>
          <w:bCs/>
          <w:color w:val="000000"/>
          <w:sz w:val="24"/>
          <w:highlight w:val="none"/>
          <w:u w:val="single"/>
        </w:rPr>
      </w:r>
      <w:r/>
    </w:p>
    <w:p>
      <w:pPr>
        <w:pStyle w:val="775"/>
        <w:ind w:firstLine="480"/>
        <w:spacing w:line="360" w:lineRule="auto"/>
        <w:rPr>
          <w:rFonts w:ascii="宋体" w:hAnsi="宋体"/>
          <w:color w:val="000000"/>
          <w:sz w:val="24"/>
          <w:highlight w:val="none"/>
          <w:lang w:bidi="ar"/>
        </w:rPr>
      </w:pPr>
      <w:r>
        <w:rPr>
          <w:rFonts w:hint="eastAsia" w:ascii="宋体" w:hAnsi="宋体"/>
          <w:color w:val="000000"/>
          <w:sz w:val="24"/>
          <w:highlight w:val="none"/>
          <w:lang w:bidi="ar"/>
        </w:rPr>
        <w:t xml:space="preserve">2.地点：“苏采云”政府采购一体化平台。</w:t>
      </w:r>
      <w:r>
        <w:rPr>
          <w:rFonts w:ascii="宋体" w:hAnsi="宋体"/>
          <w:color w:val="000000"/>
          <w:sz w:val="24"/>
          <w:highlight w:val="none"/>
          <w:lang w:bidi="ar"/>
        </w:rPr>
      </w:r>
      <w:r/>
    </w:p>
    <w:p>
      <w:pPr>
        <w:pStyle w:val="777"/>
        <w:ind w:firstLine="482"/>
        <w:jc w:val="both"/>
        <w:spacing w:before="0" w:line="360" w:lineRule="auto"/>
        <w:rPr>
          <w:rFonts w:ascii="宋体" w:hAnsi="宋体" w:eastAsia="宋体"/>
          <w:b w:val="0"/>
          <w:color w:val="000000"/>
          <w:sz w:val="24"/>
          <w:szCs w:val="24"/>
          <w:highlight w:val="none"/>
          <w:lang w:bidi="ar"/>
        </w:rPr>
      </w:pPr>
      <w:r/>
      <w:bookmarkStart w:id="15" w:name="_Hlk181701353"/>
      <w:r>
        <w:rPr>
          <w:rFonts w:hint="eastAsia" w:ascii="宋体" w:hAnsi="宋体" w:eastAsia="宋体"/>
          <w:color w:val="000000"/>
          <w:sz w:val="24"/>
          <w:szCs w:val="24"/>
          <w:highlight w:val="none"/>
          <w:lang w:bidi="ar"/>
        </w:rPr>
        <w:t xml:space="preserve">五、开启</w:t>
      </w:r>
      <w:r>
        <w:rPr>
          <w:rFonts w:ascii="宋体" w:hAnsi="宋体" w:eastAsia="宋体"/>
          <w:b w:val="0"/>
          <w:color w:val="000000"/>
          <w:sz w:val="24"/>
          <w:szCs w:val="24"/>
          <w:highlight w:val="none"/>
          <w:lang w:bidi="ar"/>
        </w:rPr>
      </w:r>
      <w:r/>
    </w:p>
    <w:p>
      <w:pPr>
        <w:pStyle w:val="775"/>
        <w:ind w:firstLine="480"/>
        <w:spacing w:line="360" w:lineRule="auto"/>
        <w:rPr>
          <w:rFonts w:hint="eastAsia" w:ascii="宋体" w:hAnsi="宋体"/>
          <w:color w:val="000000"/>
          <w:sz w:val="24"/>
          <w:highlight w:val="none"/>
          <w:lang w:bidi="ar"/>
        </w:rPr>
      </w:pPr>
      <w:r>
        <w:rPr>
          <w:rFonts w:hint="eastAsia" w:ascii="宋体" w:hAnsi="宋体"/>
          <w:color w:val="000000"/>
          <w:sz w:val="24"/>
          <w:highlight w:val="none"/>
          <w:lang w:bidi="ar"/>
        </w:rPr>
        <w:t xml:space="preserve">1.时间：</w:t>
      </w:r>
      <w:r>
        <w:rPr>
          <w:rFonts w:hint="eastAsia" w:ascii="宋体" w:hAnsi="宋体"/>
          <w:color w:val="000000"/>
          <w:sz w:val="24"/>
          <w:highlight w:val="none"/>
          <w:lang w:bidi="ar"/>
        </w:rPr>
        <w:t xml:space="preserve">2026年</w:t>
      </w:r>
      <w:r>
        <w:rPr>
          <w:rFonts w:hint="eastAsia" w:ascii="宋体" w:hAnsi="宋体"/>
          <w:color w:val="000000"/>
          <w:sz w:val="24"/>
          <w:highlight w:val="none"/>
          <w:lang w:val="en-US" w:eastAsia="zh-CN" w:bidi="ar"/>
        </w:rPr>
        <w:t xml:space="preserve">2</w:t>
      </w:r>
      <w:r>
        <w:rPr>
          <w:rFonts w:hint="eastAsia" w:ascii="宋体" w:hAnsi="宋体"/>
          <w:color w:val="000000"/>
          <w:sz w:val="24"/>
          <w:highlight w:val="none"/>
          <w:lang w:bidi="ar"/>
        </w:rPr>
        <w:t xml:space="preserve">月</w:t>
      </w:r>
      <w:r>
        <w:rPr>
          <w:rFonts w:hint="eastAsia" w:ascii="宋体" w:hAnsi="宋体"/>
          <w:color w:val="000000"/>
          <w:sz w:val="24"/>
          <w:highlight w:val="none"/>
          <w:lang w:val="en-US" w:eastAsia="zh-CN" w:bidi="ar"/>
        </w:rPr>
        <w:t xml:space="preserve">25</w:t>
      </w:r>
      <w:r>
        <w:rPr>
          <w:rFonts w:hint="eastAsia" w:ascii="宋体" w:hAnsi="宋体"/>
          <w:color w:val="000000"/>
          <w:sz w:val="24"/>
          <w:highlight w:val="none"/>
          <w:lang w:bidi="ar"/>
        </w:rPr>
        <w:t xml:space="preserve">日14:00（北京时间）</w:t>
      </w:r>
      <w:r>
        <w:rPr>
          <w:rFonts w:hint="eastAsia" w:ascii="宋体" w:hAnsi="宋体"/>
          <w:color w:val="000000"/>
          <w:sz w:val="24"/>
          <w:highlight w:val="none"/>
          <w:lang w:bidi="ar"/>
        </w:rPr>
      </w:r>
      <w:r/>
    </w:p>
    <w:p>
      <w:pPr>
        <w:pStyle w:val="775"/>
        <w:ind w:firstLine="480"/>
        <w:spacing w:line="360" w:lineRule="auto"/>
        <w:rPr>
          <w:rFonts w:hint="eastAsia" w:ascii="宋体" w:hAnsi="宋体"/>
          <w:color w:val="000000"/>
          <w:sz w:val="24"/>
          <w:highlight w:val="none"/>
          <w:lang w:bidi="ar"/>
        </w:rPr>
      </w:pPr>
      <w:r>
        <w:rPr>
          <w:rFonts w:hint="eastAsia" w:ascii="宋体" w:hAnsi="宋体"/>
          <w:color w:val="000000"/>
          <w:sz w:val="24"/>
          <w:highlight w:val="none"/>
          <w:lang w:bidi="ar"/>
        </w:rPr>
        <w:t xml:space="preserve">2.地点：“苏采云”政府采购一体化平台</w:t>
      </w:r>
      <w:r>
        <w:rPr>
          <w:rFonts w:hint="eastAsia" w:ascii="宋体" w:hAnsi="宋体"/>
          <w:color w:val="000000"/>
          <w:sz w:val="24"/>
          <w:highlight w:val="none"/>
          <w:lang w:bidi="ar"/>
        </w:rPr>
      </w:r>
      <w:r/>
    </w:p>
    <w:p>
      <w:pPr>
        <w:pStyle w:val="777"/>
        <w:ind w:firstLine="482"/>
        <w:jc w:val="left"/>
        <w:spacing w:before="0" w:line="360" w:lineRule="auto"/>
        <w:rPr>
          <w:rFonts w:ascii="宋体" w:hAnsi="宋体" w:eastAsia="宋体"/>
          <w:color w:val="000000"/>
          <w:sz w:val="24"/>
          <w:szCs w:val="24"/>
          <w:highlight w:val="none"/>
        </w:rPr>
      </w:pPr>
      <w:r/>
      <w:bookmarkEnd w:id="13"/>
      <w:r/>
      <w:bookmarkEnd w:id="15"/>
      <w:r/>
      <w:bookmarkStart w:id="16" w:name="_Toc28359007"/>
      <w:r/>
      <w:bookmarkStart w:id="17" w:name="_Toc35393625"/>
      <w:r/>
      <w:bookmarkStart w:id="18" w:name="_Toc28359084"/>
      <w:r/>
      <w:bookmarkStart w:id="19" w:name="_Toc35393794"/>
      <w:r>
        <w:rPr>
          <w:rFonts w:hint="eastAsia" w:ascii="宋体" w:hAnsi="宋体" w:eastAsia="宋体"/>
          <w:color w:val="000000"/>
          <w:sz w:val="24"/>
          <w:szCs w:val="24"/>
          <w:highlight w:val="none"/>
        </w:rPr>
        <w:t xml:space="preserve">六</w:t>
      </w:r>
      <w:r>
        <w:rPr>
          <w:rFonts w:ascii="宋体" w:hAnsi="宋体" w:eastAsia="宋体"/>
          <w:color w:val="000000"/>
          <w:sz w:val="24"/>
          <w:szCs w:val="24"/>
          <w:highlight w:val="none"/>
        </w:rPr>
        <w:t xml:space="preserve">、公告期限</w:t>
      </w:r>
      <w:bookmarkEnd w:id="16"/>
      <w:r/>
      <w:bookmarkEnd w:id="17"/>
      <w:r/>
      <w:bookmarkEnd w:id="18"/>
      <w:r/>
      <w:bookmarkEnd w:id="19"/>
      <w:r>
        <w:rPr>
          <w:rFonts w:ascii="宋体" w:hAnsi="宋体" w:eastAsia="宋体"/>
          <w:color w:val="000000"/>
          <w:sz w:val="24"/>
          <w:szCs w:val="24"/>
          <w:highlight w:val="none"/>
        </w:rPr>
      </w:r>
      <w:r/>
    </w:p>
    <w:p>
      <w:pPr>
        <w:pStyle w:val="77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自本公告发布之日起3个工作日。</w:t>
      </w:r>
      <w:r>
        <w:rPr>
          <w:rFonts w:hint="eastAsia" w:ascii="宋体" w:hAnsi="宋体"/>
          <w:color w:val="000000"/>
          <w:sz w:val="24"/>
          <w:highlight w:val="none"/>
        </w:rPr>
      </w:r>
      <w:r/>
    </w:p>
    <w:p>
      <w:pPr>
        <w:pStyle w:val="777"/>
        <w:ind w:firstLine="482"/>
        <w:jc w:val="left"/>
        <w:spacing w:before="0" w:line="360" w:lineRule="auto"/>
        <w:rPr>
          <w:rFonts w:ascii="宋体" w:hAnsi="宋体" w:eastAsia="宋体"/>
          <w:color w:val="000000"/>
          <w:sz w:val="24"/>
          <w:szCs w:val="24"/>
          <w:highlight w:val="none"/>
        </w:rPr>
      </w:pPr>
      <w:r/>
      <w:bookmarkStart w:id="20" w:name="_Toc35393626"/>
      <w:r/>
      <w:bookmarkStart w:id="21" w:name="_Toc35393795"/>
      <w:r>
        <w:rPr>
          <w:rFonts w:hint="eastAsia" w:ascii="宋体" w:hAnsi="宋体" w:eastAsia="宋体"/>
          <w:color w:val="000000"/>
          <w:sz w:val="24"/>
          <w:szCs w:val="24"/>
          <w:highlight w:val="none"/>
        </w:rPr>
        <w:t xml:space="preserve">七</w:t>
      </w:r>
      <w:r>
        <w:rPr>
          <w:rFonts w:ascii="宋体" w:hAnsi="宋体" w:eastAsia="宋体"/>
          <w:color w:val="000000"/>
          <w:sz w:val="24"/>
          <w:szCs w:val="24"/>
          <w:highlight w:val="none"/>
        </w:rPr>
        <w:t xml:space="preserve">、其他补充事宜</w:t>
      </w:r>
      <w:bookmarkEnd w:id="20"/>
      <w:r/>
      <w:bookmarkEnd w:id="21"/>
      <w:r>
        <w:rPr>
          <w:rFonts w:ascii="宋体" w:hAnsi="宋体" w:eastAsia="宋体"/>
          <w:color w:val="000000"/>
          <w:sz w:val="24"/>
          <w:szCs w:val="24"/>
          <w:highlight w:val="none"/>
        </w:rPr>
      </w:r>
      <w:r/>
    </w:p>
    <w:p>
      <w:pPr>
        <w:pStyle w:val="775"/>
        <w:ind w:firstLine="480"/>
        <w:spacing w:line="360" w:lineRule="auto"/>
        <w:rPr>
          <w:rFonts w:ascii="宋体" w:hAnsi="宋体"/>
          <w:color w:val="000000"/>
          <w:sz w:val="24"/>
          <w:highlight w:val="none"/>
          <w:lang w:bidi="ar"/>
        </w:rPr>
      </w:pPr>
      <w:r/>
      <w:bookmarkEnd w:id="14"/>
      <w:r/>
      <w:bookmarkStart w:id="22" w:name="_Hlk181701382"/>
      <w:r/>
      <w:bookmarkStart w:id="23" w:name="_Toc28359008"/>
      <w:r/>
      <w:bookmarkStart w:id="24" w:name="_Toc35393627"/>
      <w:r/>
      <w:bookmarkStart w:id="25" w:name="_Toc35393796"/>
      <w:r/>
      <w:bookmarkStart w:id="26" w:name="_Toc28359085"/>
      <w:r/>
      <w:bookmarkStart w:id="27" w:name="_Hlk167199615"/>
      <w:r>
        <w:rPr>
          <w:rFonts w:ascii="宋体" w:hAnsi="宋体"/>
          <w:color w:val="000000"/>
          <w:sz w:val="24"/>
          <w:highlight w:val="none"/>
          <w:lang w:bidi="ar"/>
        </w:rPr>
        <w:t xml:space="preserve">1</w:t>
      </w:r>
      <w:r>
        <w:rPr>
          <w:rFonts w:hint="eastAsia" w:ascii="宋体" w:hAnsi="宋体"/>
          <w:color w:val="000000"/>
          <w:sz w:val="24"/>
          <w:highlight w:val="none"/>
          <w:lang w:bidi="ar"/>
        </w:rPr>
        <w:t xml:space="preserve">、磋商保证金：无需缴纳。</w:t>
      </w:r>
      <w:r>
        <w:rPr>
          <w:rFonts w:ascii="宋体" w:hAnsi="宋体"/>
          <w:color w:val="000000"/>
          <w:sz w:val="24"/>
          <w:highlight w:val="none"/>
          <w:lang w:bidi="ar"/>
        </w:rPr>
      </w:r>
      <w:r/>
    </w:p>
    <w:p>
      <w:pPr>
        <w:pStyle w:val="775"/>
        <w:ind w:firstLine="480"/>
        <w:spacing w:line="360" w:lineRule="auto"/>
        <w:tabs>
          <w:tab w:val="left" w:pos="900" w:leader="none"/>
        </w:tabs>
        <w:rPr>
          <w:rFonts w:ascii="宋体" w:hAnsi="宋体"/>
          <w:color w:val="000000"/>
          <w:sz w:val="24"/>
          <w:highlight w:val="none"/>
          <w:lang w:bidi="ar"/>
        </w:rPr>
      </w:pPr>
      <w:r>
        <w:rPr>
          <w:rFonts w:ascii="宋体" w:hAnsi="宋体"/>
          <w:color w:val="000000"/>
          <w:sz w:val="24"/>
          <w:highlight w:val="none"/>
          <w:lang w:bidi="ar"/>
        </w:rPr>
        <w:t xml:space="preserve">2</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CA</w:t>
      </w:r>
      <w:r>
        <w:rPr>
          <w:rFonts w:hint="eastAsia" w:ascii="宋体" w:hAnsi="宋体"/>
          <w:color w:val="000000"/>
          <w:sz w:val="24"/>
          <w:highlight w:val="none"/>
          <w:lang w:bidi="ar"/>
        </w:rPr>
        <w:t xml:space="preserve">办理注意事项：领取</w:t>
      </w:r>
      <w:r>
        <w:rPr>
          <w:rFonts w:ascii="宋体" w:hAnsi="宋体"/>
          <w:color w:val="000000"/>
          <w:sz w:val="24"/>
          <w:highlight w:val="none"/>
          <w:lang w:bidi="ar"/>
        </w:rPr>
        <w:t xml:space="preserve">CA</w:t>
      </w:r>
      <w:r>
        <w:rPr>
          <w:rFonts w:hint="eastAsia" w:ascii="宋体" w:hAnsi="宋体"/>
          <w:color w:val="000000"/>
          <w:sz w:val="24"/>
          <w:highlight w:val="none"/>
          <w:lang w:bidi="ar"/>
        </w:rPr>
        <w:t xml:space="preserve">和办理电子签章请至常州市政务服务中心</w:t>
      </w:r>
      <w:r>
        <w:rPr>
          <w:rFonts w:ascii="宋体" w:hAnsi="宋体"/>
          <w:color w:val="000000"/>
          <w:sz w:val="24"/>
          <w:highlight w:val="none"/>
          <w:lang w:bidi="ar"/>
        </w:rPr>
        <w:t xml:space="preserve">1-1</w:t>
      </w:r>
      <w:r>
        <w:rPr>
          <w:rFonts w:hint="eastAsia" w:ascii="宋体" w:hAnsi="宋体"/>
          <w:color w:val="000000"/>
          <w:sz w:val="24"/>
          <w:highlight w:val="none"/>
          <w:lang w:bidi="ar"/>
        </w:rPr>
        <w:t xml:space="preserve">号四楼大厅</w:t>
      </w:r>
      <w:r>
        <w:rPr>
          <w:rFonts w:ascii="宋体" w:hAnsi="宋体"/>
          <w:color w:val="000000"/>
          <w:sz w:val="24"/>
          <w:highlight w:val="none"/>
          <w:lang w:bidi="ar"/>
        </w:rPr>
        <w:t xml:space="preserve">CA</w:t>
      </w:r>
      <w:r>
        <w:rPr>
          <w:rFonts w:hint="eastAsia" w:ascii="宋体" w:hAnsi="宋体"/>
          <w:color w:val="000000"/>
          <w:sz w:val="24"/>
          <w:highlight w:val="none"/>
          <w:lang w:bidi="ar"/>
        </w:rPr>
        <w:t xml:space="preserve">办理窗口办理，或者登录常州市政府采购网“下载中心”，下载并查阅</w:t>
      </w:r>
      <w:r>
        <w:rPr>
          <w:rFonts w:ascii="宋体" w:hAnsi="宋体"/>
          <w:color w:val="000000"/>
          <w:sz w:val="24"/>
          <w:highlight w:val="none"/>
          <w:lang w:bidi="ar"/>
        </w:rPr>
        <w:t xml:space="preserve"> </w:t>
      </w:r>
      <w:r>
        <w:rPr>
          <w:rFonts w:hint="eastAsia" w:ascii="宋体" w:hAnsi="宋体"/>
          <w:color w:val="000000"/>
          <w:sz w:val="24"/>
          <w:highlight w:val="none"/>
          <w:lang w:bidi="ar"/>
        </w:rPr>
        <w:t xml:space="preserve">“江苏省政府采购数字证书</w:t>
      </w:r>
      <w:r>
        <w:rPr>
          <w:rFonts w:ascii="宋体" w:hAnsi="宋体"/>
          <w:color w:val="000000"/>
          <w:sz w:val="24"/>
          <w:highlight w:val="none"/>
          <w:lang w:bidi="ar"/>
        </w:rPr>
        <w:t xml:space="preserve">CA</w:t>
      </w:r>
      <w:r>
        <w:rPr>
          <w:rFonts w:hint="eastAsia" w:ascii="宋体" w:hAnsi="宋体"/>
          <w:color w:val="000000"/>
          <w:sz w:val="24"/>
          <w:highlight w:val="none"/>
          <w:lang w:bidi="ar"/>
        </w:rPr>
        <w:t xml:space="preserve">及电子签章办理指南”。具体办理指南和操作手册见常州市政府采购网——《“苏采云”系统供应商操作手册》（以下简称《操作手册》），请根据办理指南进行注册并按《操作手册》要求制作、上传电子投标文件。</w:t>
      </w:r>
      <w:r>
        <w:rPr>
          <w:rFonts w:ascii="宋体" w:hAnsi="宋体"/>
          <w:color w:val="000000"/>
          <w:sz w:val="24"/>
          <w:highlight w:val="none"/>
          <w:lang w:bidi="ar"/>
        </w:rPr>
        <w:t xml:space="preserve"> </w:t>
      </w:r>
      <w:r>
        <w:rPr>
          <w:rFonts w:ascii="宋体" w:hAnsi="宋体"/>
          <w:color w:val="000000"/>
          <w:sz w:val="24"/>
          <w:highlight w:val="none"/>
          <w:lang w:bidi="ar"/>
        </w:rPr>
      </w:r>
      <w:r/>
    </w:p>
    <w:p>
      <w:pPr>
        <w:pStyle w:val="775"/>
        <w:ind w:firstLine="540"/>
        <w:spacing w:line="360" w:lineRule="auto"/>
        <w:rPr>
          <w:rFonts w:ascii="宋体" w:hAnsi="宋体"/>
          <w:color w:val="000000"/>
          <w:sz w:val="24"/>
          <w:highlight w:val="none"/>
          <w:lang w:bidi="ar"/>
        </w:rPr>
      </w:pPr>
      <w:r>
        <w:rPr>
          <w:rFonts w:ascii="宋体" w:hAnsi="宋体"/>
          <w:color w:val="000000"/>
          <w:sz w:val="24"/>
          <w:highlight w:val="none"/>
          <w:lang w:bidi="ar"/>
        </w:rPr>
        <w:t xml:space="preserve">3</w:t>
      </w:r>
      <w:r>
        <w:rPr>
          <w:rFonts w:hint="eastAsia" w:ascii="宋体" w:hAnsi="宋体"/>
          <w:color w:val="000000"/>
          <w:sz w:val="24"/>
          <w:highlight w:val="none"/>
          <w:lang w:bidi="ar"/>
        </w:rPr>
        <w:t xml:space="preserve">、关于常州市中小企业政府采购信用融资：根据《常州市财政局</w:t>
      </w:r>
      <w:r>
        <w:rPr>
          <w:rFonts w:ascii="宋体" w:hAnsi="宋体"/>
          <w:color w:val="000000"/>
          <w:sz w:val="24"/>
          <w:highlight w:val="none"/>
          <w:lang w:bidi="ar"/>
        </w:rPr>
        <w:t xml:space="preserve"> </w:t>
      </w:r>
      <w:r>
        <w:rPr>
          <w:rFonts w:hint="eastAsia" w:ascii="宋体" w:hAnsi="宋体"/>
          <w:color w:val="000000"/>
          <w:sz w:val="24"/>
          <w:highlight w:val="none"/>
          <w:lang w:bidi="ar"/>
        </w:rPr>
        <w:t xml:space="preserve">中国人民银行常州市中心支行关于进一步推进政府采购信用融资工作的通知》（常财购〔</w:t>
      </w:r>
      <w:r>
        <w:rPr>
          <w:rFonts w:ascii="宋体" w:hAnsi="宋体"/>
          <w:color w:val="000000"/>
          <w:sz w:val="24"/>
          <w:highlight w:val="none"/>
          <w:lang w:bidi="ar"/>
        </w:rPr>
        <w:t xml:space="preserve">2021</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13</w:t>
      </w:r>
      <w:r>
        <w:rPr>
          <w:rFonts w:hint="eastAsia" w:ascii="宋体" w:hAnsi="宋体"/>
          <w:color w:val="000000"/>
          <w:sz w:val="24"/>
          <w:highlight w:val="none"/>
          <w:lang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宋体" w:hAnsi="宋体"/>
          <w:color w:val="000000"/>
          <w:sz w:val="24"/>
          <w:highlight w:val="none"/>
          <w:lang w:bidi="ar"/>
        </w:rPr>
        <w:t xml:space="preserve">--</w:t>
      </w:r>
      <w:r>
        <w:rPr>
          <w:rFonts w:hint="eastAsia" w:ascii="宋体" w:hAnsi="宋体"/>
          <w:color w:val="000000"/>
          <w:sz w:val="24"/>
          <w:highlight w:val="none"/>
          <w:lang w:bidi="ar"/>
        </w:rPr>
        <w:t xml:space="preserve">政采融资平台栏目。</w:t>
      </w:r>
      <w:r>
        <w:rPr>
          <w:rFonts w:ascii="宋体" w:hAnsi="宋体"/>
          <w:color w:val="000000"/>
          <w:sz w:val="24"/>
          <w:highlight w:val="none"/>
          <w:lang w:bidi="ar"/>
        </w:rPr>
      </w:r>
      <w:r/>
    </w:p>
    <w:p>
      <w:pPr>
        <w:pStyle w:val="775"/>
        <w:ind w:firstLine="540"/>
        <w:spacing w:line="360" w:lineRule="auto"/>
        <w:rPr>
          <w:rFonts w:ascii="宋体" w:hAnsi="宋体"/>
          <w:b/>
          <w:color w:val="000000"/>
          <w:sz w:val="24"/>
          <w:highlight w:val="none"/>
          <w:lang w:bidi="ar"/>
        </w:rPr>
      </w:pPr>
      <w:r>
        <w:rPr>
          <w:rFonts w:ascii="宋体" w:hAnsi="宋体"/>
          <w:b/>
          <w:color w:val="000000"/>
          <w:sz w:val="24"/>
          <w:highlight w:val="none"/>
          <w:lang w:bidi="ar"/>
        </w:rPr>
        <w:t xml:space="preserve">4</w:t>
      </w:r>
      <w:r>
        <w:rPr>
          <w:rFonts w:hint="eastAsia" w:ascii="宋体" w:hAnsi="宋体"/>
          <w:b/>
          <w:color w:val="000000"/>
          <w:sz w:val="24"/>
          <w:highlight w:val="none"/>
          <w:lang w:bidi="ar"/>
        </w:rPr>
        <w:t xml:space="preserve">、采购公告内容与采购文件不一致的，以采购文件为准。</w:t>
      </w:r>
      <w:r>
        <w:rPr>
          <w:rFonts w:ascii="宋体" w:hAnsi="宋体"/>
          <w:b/>
          <w:color w:val="000000"/>
          <w:sz w:val="24"/>
          <w:highlight w:val="none"/>
          <w:lang w:bidi="ar"/>
        </w:rPr>
      </w:r>
      <w:r/>
    </w:p>
    <w:p>
      <w:pPr>
        <w:pStyle w:val="775"/>
        <w:ind w:firstLine="540"/>
        <w:spacing w:line="360" w:lineRule="auto"/>
        <w:rPr>
          <w:rFonts w:hint="eastAsia" w:ascii="宋体" w:hAnsi="宋体"/>
          <w:b/>
          <w:color w:val="000000"/>
          <w:sz w:val="24"/>
          <w:highlight w:val="none"/>
          <w:lang w:bidi="ar"/>
        </w:rPr>
      </w:pPr>
      <w:r>
        <w:rPr>
          <w:rFonts w:hint="eastAsia" w:ascii="宋体" w:hAnsi="宋体"/>
          <w:b/>
          <w:color w:val="000000"/>
          <w:sz w:val="24"/>
          <w:highlight w:val="none"/>
          <w:lang w:bidi="ar"/>
        </w:rPr>
        <w:t xml:space="preserve">5、电子化招投标技术支持电话：0519-85588210/ 0519-85588163</w:t>
      </w:r>
      <w:r>
        <w:rPr>
          <w:rFonts w:hint="eastAsia" w:ascii="宋体" w:hAnsi="宋体"/>
          <w:b/>
          <w:color w:val="000000"/>
          <w:sz w:val="24"/>
          <w:highlight w:val="none"/>
          <w:lang w:bidi="ar"/>
        </w:rPr>
      </w:r>
      <w:r/>
    </w:p>
    <w:p>
      <w:pPr>
        <w:pStyle w:val="777"/>
        <w:ind w:firstLine="482"/>
        <w:jc w:val="left"/>
        <w:spacing w:before="0" w:line="360" w:lineRule="auto"/>
        <w:rPr>
          <w:rFonts w:ascii="宋体" w:hAnsi="宋体" w:eastAsia="宋体"/>
          <w:color w:val="000000"/>
          <w:sz w:val="24"/>
          <w:szCs w:val="24"/>
          <w:highlight w:val="none"/>
        </w:rPr>
      </w:pPr>
      <w:r/>
      <w:bookmarkEnd w:id="22"/>
      <w:r>
        <w:rPr>
          <w:rFonts w:hint="eastAsia" w:ascii="宋体" w:hAnsi="宋体" w:eastAsia="宋体"/>
          <w:color w:val="000000"/>
          <w:sz w:val="24"/>
          <w:szCs w:val="24"/>
          <w:highlight w:val="none"/>
        </w:rPr>
        <w:t xml:space="preserve">八</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凡对本次采购提出询问，请按以下方式联系</w:t>
      </w:r>
      <w:r>
        <w:rPr>
          <w:rFonts w:ascii="宋体" w:hAnsi="宋体" w:eastAsia="宋体"/>
          <w:color w:val="000000"/>
          <w:sz w:val="24"/>
          <w:szCs w:val="24"/>
          <w:highlight w:val="none"/>
        </w:rPr>
        <w:t xml:space="preserve">。</w:t>
      </w:r>
      <w:bookmarkEnd w:id="23"/>
      <w:r/>
      <w:bookmarkEnd w:id="24"/>
      <w:r/>
      <w:bookmarkEnd w:id="25"/>
      <w:r/>
      <w:bookmarkEnd w:id="26"/>
      <w:r>
        <w:rPr>
          <w:rFonts w:ascii="宋体" w:hAnsi="宋体" w:eastAsia="宋体"/>
          <w:color w:val="000000"/>
          <w:sz w:val="24"/>
          <w:szCs w:val="24"/>
          <w:highlight w:val="none"/>
        </w:rPr>
      </w:r>
      <w:r/>
    </w:p>
    <w:p>
      <w:pPr>
        <w:pStyle w:val="775"/>
        <w:ind w:firstLine="482"/>
        <w:jc w:val="left"/>
        <w:spacing w:line="360" w:lineRule="auto"/>
        <w:widowControl/>
        <w:rPr>
          <w:rFonts w:ascii="宋体" w:hAnsi="宋体"/>
          <w:b/>
          <w:color w:val="000000"/>
          <w:sz w:val="24"/>
          <w:highlight w:val="none"/>
        </w:rPr>
      </w:pPr>
      <w:r/>
      <w:bookmarkEnd w:id="27"/>
      <w:r/>
      <w:bookmarkStart w:id="28" w:name="_Hlk149911588"/>
      <w:r/>
      <w:bookmarkStart w:id="29" w:name="_Toc28359010"/>
      <w:r/>
      <w:bookmarkStart w:id="30" w:name="_Toc28359087"/>
      <w:r>
        <w:rPr>
          <w:rFonts w:ascii="宋体" w:hAnsi="宋体"/>
          <w:b/>
          <w:color w:val="000000"/>
          <w:sz w:val="24"/>
          <w:highlight w:val="none"/>
        </w:rPr>
        <w:t xml:space="preserve">1</w:t>
      </w:r>
      <w:r>
        <w:rPr>
          <w:rFonts w:hint="eastAsia" w:ascii="宋体" w:hAnsi="宋体"/>
          <w:b/>
          <w:color w:val="000000"/>
          <w:sz w:val="24"/>
          <w:highlight w:val="none"/>
        </w:rPr>
        <w:t xml:space="preserve">、采购人信息</w:t>
      </w:r>
      <w:r>
        <w:rPr>
          <w:rFonts w:ascii="宋体" w:hAnsi="宋体"/>
          <w:b/>
          <w:color w:val="000000"/>
          <w:sz w:val="24"/>
          <w:highlight w:val="none"/>
        </w:rPr>
      </w:r>
      <w:r/>
    </w:p>
    <w:p>
      <w:pPr>
        <w:pStyle w:val="775"/>
        <w:ind w:firstLine="480"/>
        <w:jc w:val="left"/>
        <w:spacing w:line="360" w:lineRule="auto"/>
        <w:rPr>
          <w:rFonts w:ascii="宋体" w:hAnsi="宋体"/>
          <w:color w:val="000000"/>
          <w:sz w:val="24"/>
          <w:highlight w:val="none"/>
        </w:rPr>
      </w:pPr>
      <w:r/>
      <w:bookmarkStart w:id="31" w:name="_Toc28359086"/>
      <w:r/>
      <w:bookmarkStart w:id="32" w:name="_Toc28359009"/>
      <w:r>
        <w:rPr>
          <w:rFonts w:hint="eastAsia" w:ascii="宋体" w:hAnsi="宋体"/>
          <w:color w:val="000000"/>
          <w:sz w:val="24"/>
          <w:highlight w:val="none"/>
        </w:rPr>
        <w:t xml:space="preserve">单位名称：常州市武进区数据局</w:t>
      </w:r>
      <w:r>
        <w:rPr>
          <w:rFonts w:ascii="宋体" w:hAnsi="宋体"/>
          <w:color w:val="000000"/>
          <w:sz w:val="24"/>
          <w:highlight w:val="none"/>
        </w:rPr>
      </w:r>
      <w:r/>
    </w:p>
    <w:p>
      <w:pPr>
        <w:pStyle w:val="77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单位地址：常州市武进区花园街1号</w:t>
      </w:r>
      <w:r>
        <w:rPr>
          <w:rFonts w:ascii="宋体" w:hAnsi="宋体"/>
          <w:color w:val="000000"/>
          <w:sz w:val="24"/>
          <w:highlight w:val="none"/>
        </w:rPr>
      </w:r>
      <w:r/>
    </w:p>
    <w:p>
      <w:pPr>
        <w:pStyle w:val="955"/>
        <w:ind w:firstLine="480"/>
        <w:spacing w:line="360" w:lineRule="auto"/>
        <w:rPr>
          <w:rFonts w:ascii="宋体" w:hAnsi="宋体"/>
          <w:color w:val="000000"/>
          <w:highlight w:val="none"/>
        </w:rPr>
      </w:pPr>
      <w:r>
        <w:rPr>
          <w:rFonts w:hint="eastAsia" w:ascii="宋体" w:hAnsi="宋体"/>
          <w:color w:val="000000"/>
          <w:highlight w:val="none"/>
        </w:rPr>
        <w:t xml:space="preserve">联系人：</w:t>
      </w:r>
      <w:r>
        <w:rPr>
          <w:rFonts w:ascii="宋体" w:hAnsi="宋体"/>
          <w:color w:val="000000"/>
          <w:highlight w:val="none"/>
        </w:rPr>
        <w:t xml:space="preserve">黄女士</w:t>
      </w:r>
      <w:r>
        <w:rPr>
          <w:rFonts w:ascii="宋体" w:hAnsi="宋体"/>
          <w:color w:val="000000"/>
          <w:highlight w:val="none"/>
        </w:rPr>
      </w:r>
      <w:r/>
    </w:p>
    <w:p>
      <w:pPr>
        <w:pStyle w:val="775"/>
        <w:ind w:firstLine="480"/>
        <w:jc w:val="left"/>
        <w:spacing w:line="360" w:lineRule="auto"/>
        <w:rPr>
          <w:rFonts w:hint="eastAsia" w:ascii="宋体" w:hAnsi="宋体" w:eastAsia="宋体" w:cs="Times New Roman"/>
          <w:color w:val="000000"/>
          <w:sz w:val="24"/>
          <w:highlight w:val="none"/>
        </w:rPr>
      </w:pPr>
      <w:r>
        <w:rPr>
          <w:rFonts w:hint="eastAsia" w:ascii="宋体" w:hAnsi="宋体"/>
          <w:color w:val="000000"/>
          <w:sz w:val="24"/>
          <w:highlight w:val="none"/>
        </w:rPr>
        <w:t xml:space="preserve">联系电话：0519-</w:t>
      </w:r>
      <w:r>
        <w:rPr>
          <w:rFonts w:hint="eastAsia" w:ascii="宋体" w:hAnsi="宋体" w:eastAsia="宋体" w:cs="Times New Roman"/>
          <w:color w:val="000000"/>
          <w:sz w:val="24"/>
          <w:highlight w:val="none"/>
        </w:rPr>
        <w:t xml:space="preserve">86318039</w:t>
      </w:r>
      <w:r>
        <w:rPr>
          <w:rFonts w:hint="eastAsia" w:ascii="宋体" w:hAnsi="宋体" w:eastAsia="宋体" w:cs="Times New Roman"/>
          <w:color w:val="000000"/>
          <w:sz w:val="24"/>
          <w:highlight w:val="none"/>
        </w:rPr>
      </w:r>
      <w:r/>
    </w:p>
    <w:p>
      <w:pPr>
        <w:pStyle w:val="775"/>
        <w:ind w:firstLine="482"/>
        <w:jc w:val="left"/>
        <w:spacing w:line="360" w:lineRule="auto"/>
        <w:rPr>
          <w:rFonts w:ascii="宋体" w:hAnsi="宋体"/>
          <w:b/>
          <w:color w:val="000000"/>
          <w:sz w:val="24"/>
          <w:highlight w:val="none"/>
        </w:rPr>
      </w:pPr>
      <w:r>
        <w:rPr>
          <w:rFonts w:ascii="宋体" w:hAnsi="宋体"/>
          <w:b/>
          <w:color w:val="000000"/>
          <w:sz w:val="24"/>
          <w:highlight w:val="none"/>
        </w:rPr>
        <w:t xml:space="preserve">2</w:t>
      </w:r>
      <w:r>
        <w:rPr>
          <w:rFonts w:hint="eastAsia" w:ascii="宋体" w:hAnsi="宋体"/>
          <w:b/>
          <w:color w:val="000000"/>
          <w:sz w:val="24"/>
          <w:highlight w:val="none"/>
        </w:rPr>
        <w:t xml:space="preserve">、采购代理机构信息</w:t>
      </w:r>
      <w:r>
        <w:rPr>
          <w:rFonts w:ascii="宋体" w:hAnsi="宋体"/>
          <w:b/>
          <w:color w:val="000000"/>
          <w:sz w:val="24"/>
          <w:highlight w:val="none"/>
        </w:rPr>
      </w:r>
      <w:r/>
    </w:p>
    <w:p>
      <w:pPr>
        <w:pStyle w:val="77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单位名称：常州市武进区政府采购中心</w:t>
      </w:r>
      <w:bookmarkEnd w:id="31"/>
      <w:r/>
      <w:bookmarkEnd w:id="32"/>
      <w:r>
        <w:rPr>
          <w:rFonts w:ascii="宋体" w:hAnsi="宋体"/>
          <w:color w:val="000000"/>
          <w:sz w:val="24"/>
          <w:highlight w:val="none"/>
        </w:rPr>
      </w:r>
      <w:r/>
    </w:p>
    <w:p>
      <w:pPr>
        <w:pStyle w:val="77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单位地址：常州市武进区武宜中路1号天豪大厦3号楼515室</w:t>
      </w:r>
      <w:r>
        <w:rPr>
          <w:rFonts w:ascii="宋体" w:hAnsi="宋体"/>
          <w:color w:val="000000"/>
          <w:sz w:val="24"/>
          <w:highlight w:val="none"/>
        </w:rPr>
      </w:r>
      <w:r/>
    </w:p>
    <w:p>
      <w:pPr>
        <w:pStyle w:val="77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联系人：杨女士</w:t>
      </w:r>
      <w:r>
        <w:rPr>
          <w:rFonts w:hint="eastAsia" w:ascii="宋体" w:hAnsi="宋体"/>
          <w:color w:val="000000"/>
          <w:sz w:val="24"/>
          <w:highlight w:val="none"/>
        </w:rPr>
      </w:r>
      <w:r/>
    </w:p>
    <w:p>
      <w:pPr>
        <w:pStyle w:val="77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联系电话：</w:t>
      </w:r>
      <w:r>
        <w:rPr>
          <w:rFonts w:ascii="宋体" w:hAnsi="宋体"/>
          <w:color w:val="000000"/>
          <w:sz w:val="24"/>
          <w:highlight w:val="none"/>
        </w:rPr>
        <w:t xml:space="preserve">0519-</w:t>
      </w:r>
      <w:r>
        <w:rPr>
          <w:rFonts w:hint="eastAsia" w:ascii="宋体" w:hAnsi="宋体"/>
          <w:color w:val="000000"/>
          <w:sz w:val="24"/>
          <w:highlight w:val="none"/>
        </w:rPr>
        <w:t xml:space="preserve">88068619</w:t>
      </w:r>
      <w:r>
        <w:rPr>
          <w:rFonts w:ascii="宋体" w:hAnsi="宋体"/>
          <w:color w:val="000000"/>
          <w:sz w:val="24"/>
          <w:highlight w:val="none"/>
        </w:rPr>
      </w:r>
      <w:r/>
    </w:p>
    <w:p>
      <w:pPr>
        <w:pStyle w:val="775"/>
        <w:jc w:val="left"/>
        <w:spacing w:line="360" w:lineRule="auto"/>
        <w:widowControl/>
        <w:rPr>
          <w:rFonts w:ascii="宋体" w:hAnsi="宋体"/>
          <w:color w:val="000000"/>
          <w:sz w:val="24"/>
          <w:highlight w:val="none"/>
        </w:rPr>
      </w:pPr>
      <w:r/>
      <w:bookmarkEnd w:id="28"/>
      <w:r/>
      <w:bookmarkEnd w:id="29"/>
      <w:r/>
      <w:bookmarkEnd w:id="30"/>
      <w:r/>
      <w:bookmarkStart w:id="33" w:name="_Hlk149911702"/>
      <w:r>
        <w:rPr>
          <w:rFonts w:ascii="宋体" w:hAnsi="宋体"/>
          <w:color w:val="000000"/>
          <w:sz w:val="24"/>
          <w:highlight w:val="none"/>
        </w:rPr>
      </w:r>
      <w:r/>
    </w:p>
    <w:p>
      <w:pPr>
        <w:pStyle w:val="775"/>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End w:id="33"/>
      <w:r/>
      <w:bookmarkStart w:id="34" w:name="_Toc264969275"/>
      <w:r/>
      <w:bookmarkStart w:id="35" w:name="_Toc305158854"/>
      <w:r/>
      <w:bookmarkStart w:id="36" w:name="_Toc265228423"/>
      <w:r/>
      <w:bookmarkStart w:id="37" w:name="_Toc150774783"/>
      <w:r/>
      <w:bookmarkStart w:id="38" w:name="_Toc104818926"/>
      <w:r/>
      <w:bookmarkStart w:id="39" w:name="_Toc127161488"/>
      <w:r/>
      <w:bookmarkStart w:id="40" w:name="_Toc305158928"/>
      <w:r/>
      <w:bookmarkStart w:id="41" w:name="_Toc127151777"/>
      <w:r/>
      <w:bookmarkStart w:id="42" w:name="_Toc353873938"/>
      <w:r/>
      <w:bookmarkStart w:id="43" w:name="_Toc512937850"/>
      <w:r/>
      <w:bookmarkStart w:id="44" w:name="_Toc195842950"/>
      <w:r/>
      <w:bookmarkStart w:id="45" w:name="_Toc226965856"/>
      <w:r/>
      <w:bookmarkStart w:id="46" w:name="_Toc353825548"/>
      <w:r>
        <w:rPr>
          <w:rFonts w:ascii="宋体" w:hAnsi="宋体"/>
          <w:b/>
          <w:color w:val="000000"/>
          <w:sz w:val="36"/>
          <w:szCs w:val="36"/>
          <w:highlight w:val="none"/>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rFonts w:ascii="宋体" w:hAnsi="宋体"/>
          <w:b/>
          <w:color w:val="000000"/>
          <w:sz w:val="32"/>
          <w:szCs w:val="32"/>
          <w:highlight w:val="none"/>
        </w:rPr>
      </w:r>
      <w:r/>
    </w:p>
    <w:p>
      <w:pPr>
        <w:pStyle w:val="777"/>
        <w:spacing w:before="0" w:line="360" w:lineRule="auto"/>
        <w:tabs>
          <w:tab w:val="center" w:pos="4592" w:leader="none"/>
          <w:tab w:val="left" w:pos="7860" w:leader="none"/>
        </w:tabs>
        <w:rPr>
          <w:rFonts w:hint="eastAsia" w:ascii="宋体" w:hAnsi="宋体" w:eastAsia="宋体"/>
          <w:b w:val="0"/>
          <w:color w:val="000000"/>
          <w:sz w:val="28"/>
          <w:highlight w:val="none"/>
        </w:rPr>
      </w:pPr>
      <w:r/>
      <w:bookmarkStart w:id="47" w:name="_Toc151190146"/>
      <w:r/>
      <w:bookmarkStart w:id="48" w:name="_Toc151193761"/>
      <w:r/>
      <w:bookmarkStart w:id="49" w:name="_Toc164229214"/>
      <w:r/>
      <w:bookmarkStart w:id="50" w:name="_Toc150509270"/>
      <w:r/>
      <w:bookmarkStart w:id="51" w:name="_Toc226337215"/>
      <w:r/>
      <w:bookmarkStart w:id="52" w:name="_Toc164229360"/>
      <w:r/>
      <w:bookmarkStart w:id="53" w:name="_Toc150480757"/>
      <w:r/>
      <w:bookmarkStart w:id="54" w:name="_Toc226309763"/>
      <w:r/>
      <w:bookmarkStart w:id="55" w:name="_Toc151193907"/>
      <w:r/>
      <w:bookmarkStart w:id="56" w:name="_Toc151193689"/>
      <w:r/>
      <w:bookmarkStart w:id="57" w:name="_Toc127151720"/>
      <w:r/>
      <w:bookmarkStart w:id="58" w:name="_Toc150774619"/>
      <w:r/>
      <w:bookmarkStart w:id="59" w:name="_Toc164608788"/>
      <w:r/>
      <w:bookmarkStart w:id="60" w:name="_Toc149720812"/>
      <w:r/>
      <w:bookmarkStart w:id="61" w:name="_Toc151193617"/>
      <w:r/>
      <w:bookmarkStart w:id="62" w:name="_Toc226965709"/>
      <w:r/>
      <w:bookmarkStart w:id="63" w:name="_Toc142311021"/>
      <w:r/>
      <w:bookmarkStart w:id="64" w:name="_Toc127151519"/>
      <w:r/>
      <w:bookmarkStart w:id="65" w:name="_Toc226965792"/>
      <w:r/>
      <w:bookmarkStart w:id="66" w:name="_Toc520356144"/>
      <w:r/>
      <w:bookmarkStart w:id="67" w:name="_Toc195842884"/>
      <w:r/>
      <w:bookmarkStart w:id="68" w:name="_Toc127161433"/>
      <w:r/>
      <w:bookmarkStart w:id="69" w:name="_Toc164351613"/>
      <w:r/>
      <w:bookmarkStart w:id="70" w:name="_Toc164608633"/>
      <w:r/>
      <w:bookmarkStart w:id="71" w:name="_Toc150774724"/>
      <w:r/>
      <w:bookmarkStart w:id="72" w:name="_Toc151193833"/>
      <w:r>
        <w:rPr>
          <w:rFonts w:ascii="宋体" w:hAnsi="宋体" w:eastAsia="宋体"/>
          <w:color w:val="000000"/>
          <w:sz w:val="28"/>
          <w:highlight w:val="none"/>
        </w:rPr>
        <w:t xml:space="preserve">第一节</w:t>
      </w:r>
      <w:r>
        <w:rPr>
          <w:rFonts w:hint="eastAsia" w:ascii="宋体" w:hAnsi="宋体" w:eastAsia="宋体"/>
          <w:color w:val="000000"/>
          <w:sz w:val="28"/>
          <w:highlight w:val="none"/>
        </w:rPr>
        <w:t xml:space="preserve"> </w:t>
      </w:r>
      <w:r>
        <w:rPr>
          <w:rFonts w:ascii="宋体" w:hAnsi="宋体" w:eastAsia="宋体"/>
          <w:color w:val="000000"/>
          <w:sz w:val="28"/>
          <w:highlight w:val="none"/>
        </w:rPr>
        <w:t xml:space="preserve"> 供应商须知资料表</w:t>
      </w:r>
      <w:r>
        <w:rPr>
          <w:rFonts w:hint="eastAsia" w:ascii="宋体" w:hAnsi="宋体" w:eastAsia="宋体"/>
          <w:b w:val="0"/>
          <w:color w:val="000000"/>
          <w:sz w:val="28"/>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75"/>
              <w:jc w:val="center"/>
              <w:spacing w:line="360" w:lineRule="auto"/>
              <w:rPr>
                <w:rFonts w:ascii="宋体" w:hAnsi="宋体"/>
                <w:b/>
                <w:bCs/>
                <w:color w:val="000000"/>
                <w:sz w:val="24"/>
                <w:highlight w:val="none"/>
              </w:rPr>
            </w:pPr>
            <w:r>
              <w:rPr>
                <w:rFonts w:hint="eastAsia" w:ascii="宋体" w:hAnsi="宋体"/>
                <w:b/>
                <w:color w:val="000000"/>
                <w:sz w:val="24"/>
                <w:highlight w:val="none"/>
              </w:rPr>
              <w:t xml:space="preserve">序号</w:t>
            </w:r>
            <w:r>
              <w:rPr>
                <w:rFonts w:ascii="宋体" w:hAnsi="宋体"/>
                <w:b/>
                <w:bCs/>
                <w:color w:val="000000"/>
                <w:sz w:val="24"/>
                <w:highlight w:val="none"/>
              </w:rPr>
            </w:r>
            <w:r/>
          </w:p>
        </w:tc>
        <w:tc>
          <w:tcPr>
            <w:tcW w:w="1701" w:type="dxa"/>
            <w:vAlign w:val="center"/>
            <w:textDirection w:val="lrTb"/>
            <w:noWrap w:val="false"/>
          </w:tcPr>
          <w:p>
            <w:pPr>
              <w:pStyle w:val="775"/>
              <w:jc w:val="center"/>
              <w:spacing w:line="360" w:lineRule="auto"/>
              <w:rPr>
                <w:rFonts w:ascii="宋体" w:hAnsi="宋体"/>
                <w:b/>
                <w:bCs/>
                <w:color w:val="000000"/>
                <w:sz w:val="24"/>
                <w:highlight w:val="none"/>
              </w:rPr>
            </w:pPr>
            <w:r>
              <w:rPr>
                <w:rFonts w:ascii="宋体" w:hAnsi="宋体"/>
                <w:b/>
                <w:bCs/>
                <w:color w:val="000000"/>
                <w:sz w:val="24"/>
                <w:highlight w:val="none"/>
              </w:rPr>
              <w:t xml:space="preserve">条目</w:t>
            </w:r>
            <w:r>
              <w:rPr>
                <w:rFonts w:ascii="宋体" w:hAnsi="宋体"/>
                <w:b/>
                <w:bCs/>
                <w:color w:val="000000"/>
                <w:sz w:val="24"/>
                <w:highlight w:val="none"/>
              </w:rPr>
            </w:r>
            <w:r/>
          </w:p>
        </w:tc>
        <w:tc>
          <w:tcPr>
            <w:tcW w:w="7540" w:type="dxa"/>
            <w:vAlign w:val="center"/>
            <w:textDirection w:val="lrTb"/>
            <w:noWrap w:val="false"/>
          </w:tcPr>
          <w:p>
            <w:pPr>
              <w:pStyle w:val="775"/>
              <w:jc w:val="center"/>
              <w:spacing w:line="360" w:lineRule="auto"/>
              <w:rPr>
                <w:rFonts w:ascii="宋体" w:hAnsi="宋体"/>
                <w:b/>
                <w:bCs/>
                <w:color w:val="000000"/>
                <w:sz w:val="24"/>
                <w:highlight w:val="none"/>
              </w:rPr>
            </w:pPr>
            <w:r>
              <w:rPr>
                <w:rFonts w:ascii="宋体" w:hAnsi="宋体"/>
                <w:b/>
                <w:bCs/>
                <w:color w:val="000000"/>
                <w:sz w:val="24"/>
                <w:highlight w:val="none"/>
              </w:rPr>
              <w:t xml:space="preserve">内容</w:t>
            </w:r>
            <w:r>
              <w:rPr>
                <w:rFonts w:ascii="宋体" w:hAnsi="宋体"/>
                <w:b/>
                <w:bCs/>
                <w:color w:val="000000"/>
                <w:sz w:val="24"/>
                <w:highlight w:val="none"/>
              </w:rPr>
            </w:r>
            <w:r/>
          </w:p>
        </w:tc>
      </w:tr>
      <w:tr>
        <w:trPr>
          <w:trHeight w:val="479"/>
        </w:trPr>
        <w:tc>
          <w:tcPr>
            <w:tcW w:w="988" w:type="dxa"/>
            <w:vAlign w:val="center"/>
            <w:textDirection w:val="lrTb"/>
            <w:noWrap w:val="false"/>
          </w:tcPr>
          <w:p>
            <w:pPr>
              <w:pStyle w:val="814"/>
              <w:jc w:val="center"/>
              <w:spacing w:line="360" w:lineRule="auto"/>
              <w:rPr>
                <w:rFonts w:hAnsi="宋体"/>
                <w:color w:val="000000"/>
                <w:sz w:val="24"/>
                <w:szCs w:val="24"/>
                <w:highlight w:val="none"/>
              </w:rPr>
            </w:pPr>
            <w:r>
              <w:rPr>
                <w:rFonts w:hAnsi="宋体"/>
                <w:color w:val="000000"/>
                <w:sz w:val="24"/>
                <w:szCs w:val="24"/>
                <w:highlight w:val="none"/>
              </w:rPr>
              <w:t xml:space="preserve">1</w:t>
            </w:r>
            <w:r>
              <w:rPr>
                <w:rFonts w:hAnsi="宋体"/>
                <w:color w:val="000000"/>
                <w:sz w:val="24"/>
                <w:szCs w:val="24"/>
                <w:highlight w:val="none"/>
              </w:rPr>
            </w:r>
            <w:r/>
          </w:p>
        </w:tc>
        <w:tc>
          <w:tcPr>
            <w:tcW w:w="1701" w:type="dxa"/>
            <w:vAlign w:val="center"/>
            <w:textDirection w:val="lrTb"/>
            <w:noWrap w:val="false"/>
          </w:tcPr>
          <w:p>
            <w:pPr>
              <w:pStyle w:val="775"/>
              <w:jc w:val="center"/>
              <w:spacing w:line="360" w:lineRule="auto"/>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tc>
        <w:tc>
          <w:tcPr>
            <w:tcW w:w="7540" w:type="dxa"/>
            <w:vAlign w:val="center"/>
            <w:textDirection w:val="lrTb"/>
            <w:noWrap w:val="false"/>
          </w:tcPr>
          <w:p>
            <w:pPr>
              <w:pStyle w:val="775"/>
              <w:jc w:val="left"/>
              <w:spacing w:line="360" w:lineRule="auto"/>
              <w:rPr>
                <w:rFonts w:ascii="宋体" w:hAnsi="宋体"/>
                <w:color w:val="000000"/>
                <w:sz w:val="24"/>
                <w:highlight w:val="none"/>
                <w:u w:val="single"/>
              </w:rPr>
            </w:pPr>
            <w:r>
              <w:rPr>
                <w:rFonts w:ascii="宋体" w:hAnsi="宋体"/>
                <w:color w:val="000000"/>
                <w:sz w:val="24"/>
                <w:highlight w:val="none"/>
              </w:rPr>
              <w:t xml:space="preserve">项目属性：服务</w:t>
            </w:r>
            <w:r>
              <w:rPr>
                <w:rFonts w:ascii="宋体" w:hAnsi="宋体"/>
                <w:color w:val="000000"/>
                <w:sz w:val="24"/>
                <w:highlight w:val="none"/>
                <w:u w:val="single"/>
              </w:rPr>
            </w:r>
            <w:r/>
          </w:p>
        </w:tc>
      </w:tr>
      <w:tr>
        <w:trPr>
          <w:trHeight w:val="401"/>
        </w:trPr>
        <w:tc>
          <w:tcPr>
            <w:tcW w:w="988" w:type="dxa"/>
            <w:vAlign w:val="center"/>
            <w:textDirection w:val="lrTb"/>
            <w:noWrap w:val="false"/>
          </w:tcPr>
          <w:p>
            <w:pPr>
              <w:pStyle w:val="814"/>
              <w:jc w:val="center"/>
              <w:spacing w:line="360" w:lineRule="auto"/>
              <w:rPr>
                <w:rFonts w:hAnsi="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r>
            <w:r/>
          </w:p>
        </w:tc>
        <w:tc>
          <w:tcPr>
            <w:tcW w:w="1701" w:type="dxa"/>
            <w:vAlign w:val="center"/>
            <w:textDirection w:val="lrTb"/>
            <w:noWrap w:val="false"/>
          </w:tcPr>
          <w:p>
            <w:pPr>
              <w:pStyle w:val="775"/>
              <w:jc w:val="center"/>
              <w:spacing w:line="360" w:lineRule="auto"/>
              <w:rPr>
                <w:rFonts w:ascii="宋体" w:hAnsi="宋体"/>
                <w:color w:val="000000"/>
                <w:sz w:val="24"/>
                <w:highlight w:val="none"/>
              </w:rPr>
            </w:pPr>
            <w:r>
              <w:rPr>
                <w:rFonts w:ascii="宋体" w:hAnsi="宋体"/>
                <w:color w:val="000000"/>
                <w:sz w:val="24"/>
                <w:highlight w:val="none"/>
              </w:rPr>
              <w:t xml:space="preserve">科研仪器设备</w:t>
            </w:r>
            <w:r>
              <w:rPr>
                <w:rFonts w:ascii="宋体" w:hAnsi="宋体"/>
                <w:color w:val="000000"/>
                <w:sz w:val="24"/>
                <w:highlight w:val="none"/>
              </w:rPr>
            </w:r>
            <w:r/>
          </w:p>
        </w:tc>
        <w:tc>
          <w:tcPr>
            <w:tcW w:w="7540" w:type="dxa"/>
            <w:vAlign w:val="center"/>
            <w:textDirection w:val="lrTb"/>
            <w:noWrap w:val="false"/>
          </w:tcPr>
          <w:p>
            <w:pPr>
              <w:pStyle w:val="775"/>
              <w:jc w:val="left"/>
              <w:spacing w:line="360" w:lineRule="auto"/>
              <w:rPr>
                <w:rFonts w:ascii="宋体" w:hAnsi="宋体"/>
                <w:color w:val="000000"/>
                <w:sz w:val="24"/>
                <w:highlight w:val="none"/>
              </w:rPr>
            </w:pPr>
            <w:r>
              <w:rPr>
                <w:rFonts w:ascii="宋体" w:hAnsi="宋体"/>
                <w:color w:val="000000"/>
                <w:sz w:val="24"/>
                <w:highlight w:val="none"/>
              </w:rPr>
              <w:t xml:space="preserve">是否属于科研仪器设备采购项目：否</w:t>
            </w:r>
            <w:r>
              <w:rPr>
                <w:rFonts w:ascii="宋体" w:hAnsi="宋体"/>
                <w:color w:val="000000"/>
                <w:sz w:val="24"/>
                <w:highlight w:val="none"/>
              </w:rPr>
            </w:r>
            <w:r/>
          </w:p>
        </w:tc>
      </w:tr>
      <w:tr>
        <w:trPr>
          <w:trHeight w:val="20"/>
        </w:trPr>
        <w:tc>
          <w:tcPr>
            <w:tcW w:w="988" w:type="dxa"/>
            <w:vAlign w:val="center"/>
            <w:textDirection w:val="lrTb"/>
            <w:noWrap w:val="false"/>
          </w:tcPr>
          <w:p>
            <w:pPr>
              <w:pStyle w:val="814"/>
              <w:jc w:val="center"/>
              <w:spacing w:line="360" w:lineRule="auto"/>
              <w:rPr>
                <w:rFonts w:hAnsi="宋体"/>
                <w:color w:val="000000"/>
                <w:sz w:val="24"/>
                <w:szCs w:val="24"/>
                <w:highlight w:val="none"/>
              </w:rPr>
            </w:pPr>
            <w:r>
              <w:rPr>
                <w:rFonts w:hAnsi="宋体"/>
                <w:color w:val="000000"/>
                <w:sz w:val="24"/>
                <w:szCs w:val="24"/>
                <w:highlight w:val="none"/>
              </w:rPr>
              <w:t xml:space="preserve">3</w:t>
            </w:r>
            <w:r>
              <w:rPr>
                <w:rFonts w:hAnsi="宋体"/>
                <w:color w:val="000000"/>
                <w:sz w:val="24"/>
                <w:szCs w:val="24"/>
                <w:highlight w:val="none"/>
              </w:rPr>
            </w:r>
            <w:r/>
          </w:p>
        </w:tc>
        <w:tc>
          <w:tcPr>
            <w:tcW w:w="1701" w:type="dxa"/>
            <w:vAlign w:val="center"/>
            <w:textDirection w:val="lrTb"/>
            <w:noWrap w:val="false"/>
          </w:tcPr>
          <w:p>
            <w:pPr>
              <w:pStyle w:val="775"/>
              <w:jc w:val="center"/>
              <w:spacing w:line="360" w:lineRule="auto"/>
              <w:rPr>
                <w:rFonts w:ascii="宋体" w:hAnsi="宋体"/>
                <w:color w:val="000000"/>
                <w:sz w:val="24"/>
                <w:highlight w:val="none"/>
              </w:rPr>
            </w:pPr>
            <w:r>
              <w:rPr>
                <w:rFonts w:ascii="宋体" w:hAnsi="宋体"/>
                <w:color w:val="000000"/>
                <w:sz w:val="24"/>
                <w:highlight w:val="none"/>
              </w:rPr>
              <w:t xml:space="preserve">现场考察</w:t>
            </w:r>
            <w:r>
              <w:rPr>
                <w:rFonts w:ascii="宋体" w:hAnsi="宋体"/>
                <w:color w:val="000000"/>
                <w:sz w:val="24"/>
                <w:highlight w:val="none"/>
              </w:rPr>
            </w:r>
            <w:r/>
          </w:p>
        </w:tc>
        <w:tc>
          <w:tcPr>
            <w:tcW w:w="7540" w:type="dxa"/>
            <w:vAlign w:val="center"/>
            <w:textDirection w:val="lrTb"/>
            <w:noWrap w:val="false"/>
          </w:tcPr>
          <w:p>
            <w:pPr>
              <w:pStyle w:val="775"/>
              <w:jc w:val="left"/>
              <w:spacing w:line="360" w:lineRule="auto"/>
              <w:rPr>
                <w:rFonts w:hint="eastAsia" w:ascii="宋体" w:hAnsi="宋体"/>
                <w:color w:val="000000"/>
                <w:sz w:val="24"/>
                <w:highlight w:val="none"/>
              </w:rPr>
            </w:pPr>
            <w:r>
              <w:rPr>
                <w:rFonts w:ascii="宋体" w:hAnsi="宋体"/>
                <w:color w:val="000000"/>
                <w:sz w:val="24"/>
                <w:highlight w:val="none"/>
              </w:rPr>
              <w:t xml:space="preserve">不组织</w:t>
            </w:r>
            <w:r>
              <w:rPr>
                <w:rFonts w:hint="eastAsia" w:ascii="宋体" w:hAnsi="宋体"/>
                <w:color w:val="000000"/>
                <w:sz w:val="24"/>
                <w:highlight w:val="none"/>
              </w:rPr>
            </w:r>
            <w:r/>
          </w:p>
        </w:tc>
      </w:tr>
      <w:tr>
        <w:trPr>
          <w:trHeight w:val="20"/>
        </w:trPr>
        <w:tc>
          <w:tcPr>
            <w:tcW w:w="988" w:type="dxa"/>
            <w:vAlign w:val="center"/>
            <w:textDirection w:val="lrTb"/>
            <w:noWrap w:val="false"/>
          </w:tcPr>
          <w:p>
            <w:pPr>
              <w:pStyle w:val="814"/>
              <w:jc w:val="center"/>
              <w:spacing w:line="360" w:lineRule="auto"/>
              <w:rPr>
                <w:rFonts w:hAnsi="宋体"/>
                <w:color w:val="000000"/>
                <w:sz w:val="24"/>
                <w:szCs w:val="24"/>
                <w:highlight w:val="none"/>
              </w:rPr>
            </w:pPr>
            <w:r>
              <w:rPr>
                <w:rFonts w:hAnsi="宋体"/>
                <w:color w:val="000000"/>
                <w:sz w:val="24"/>
                <w:szCs w:val="24"/>
                <w:highlight w:val="none"/>
              </w:rPr>
              <w:t xml:space="preserve">4</w:t>
            </w:r>
            <w:r>
              <w:rPr>
                <w:rFonts w:hAnsi="宋体"/>
                <w:color w:val="000000"/>
                <w:sz w:val="24"/>
                <w:szCs w:val="24"/>
                <w:highlight w:val="none"/>
              </w:rPr>
            </w:r>
            <w:r/>
          </w:p>
        </w:tc>
        <w:tc>
          <w:tcPr>
            <w:tcW w:w="1701" w:type="dxa"/>
            <w:vAlign w:val="center"/>
            <w:textDirection w:val="lrTb"/>
            <w:noWrap w:val="false"/>
          </w:tcPr>
          <w:p>
            <w:pPr>
              <w:pStyle w:val="775"/>
              <w:jc w:val="center"/>
              <w:spacing w:line="360" w:lineRule="auto"/>
              <w:rPr>
                <w:rFonts w:ascii="宋体" w:hAnsi="宋体"/>
                <w:color w:val="000000"/>
                <w:sz w:val="24"/>
                <w:highlight w:val="none"/>
              </w:rPr>
            </w:pPr>
            <w:r>
              <w:rPr>
                <w:rFonts w:ascii="宋体" w:hAnsi="宋体"/>
                <w:color w:val="000000"/>
                <w:sz w:val="24"/>
                <w:highlight w:val="none"/>
              </w:rPr>
              <w:t xml:space="preserve">答疑会</w:t>
            </w:r>
            <w:r>
              <w:rPr>
                <w:rFonts w:ascii="宋体" w:hAnsi="宋体"/>
                <w:color w:val="000000"/>
                <w:sz w:val="24"/>
                <w:highlight w:val="none"/>
              </w:rPr>
            </w:r>
            <w:r/>
          </w:p>
        </w:tc>
        <w:tc>
          <w:tcPr>
            <w:tcW w:w="7540" w:type="dxa"/>
            <w:vAlign w:val="center"/>
            <w:textDirection w:val="lrTb"/>
            <w:noWrap w:val="false"/>
          </w:tcPr>
          <w:p>
            <w:pPr>
              <w:pStyle w:val="775"/>
              <w:jc w:val="left"/>
              <w:spacing w:line="360" w:lineRule="auto"/>
              <w:rPr>
                <w:rFonts w:hint="eastAsia" w:ascii="宋体" w:hAnsi="宋体"/>
                <w:color w:val="000000"/>
                <w:sz w:val="24"/>
                <w:highlight w:val="none"/>
              </w:rPr>
            </w:pPr>
            <w:r>
              <w:rPr>
                <w:rFonts w:ascii="宋体" w:hAnsi="宋体"/>
                <w:color w:val="000000"/>
                <w:sz w:val="24"/>
                <w:highlight w:val="none"/>
              </w:rPr>
              <w:t xml:space="preserve">不召开</w:t>
            </w:r>
            <w:r>
              <w:rPr>
                <w:rFonts w:hint="eastAsia" w:ascii="宋体" w:hAnsi="宋体"/>
                <w:color w:val="000000"/>
                <w:sz w:val="24"/>
                <w:highlight w:val="none"/>
              </w:rPr>
            </w:r>
            <w:r/>
          </w:p>
        </w:tc>
      </w:tr>
      <w:tr>
        <w:trPr>
          <w:trHeight w:val="20"/>
        </w:trPr>
        <w:tc>
          <w:tcPr>
            <w:tcW w:w="988" w:type="dxa"/>
            <w:vAlign w:val="center"/>
            <w:textDirection w:val="lrTb"/>
            <w:noWrap w:val="false"/>
          </w:tcPr>
          <w:p>
            <w:pPr>
              <w:pStyle w:val="814"/>
              <w:jc w:val="center"/>
              <w:spacing w:line="360" w:lineRule="auto"/>
              <w:rPr>
                <w:rFonts w:hAnsi="宋体"/>
                <w:color w:val="000000"/>
                <w:sz w:val="24"/>
                <w:szCs w:val="24"/>
                <w:highlight w:val="none"/>
              </w:rPr>
            </w:pPr>
            <w:r>
              <w:rPr>
                <w:rFonts w:hAnsi="宋体"/>
                <w:color w:val="000000"/>
                <w:sz w:val="24"/>
                <w:szCs w:val="24"/>
                <w:highlight w:val="none"/>
              </w:rPr>
              <w:t xml:space="preserve">5</w:t>
            </w:r>
            <w:r>
              <w:rPr>
                <w:rFonts w:hAnsi="宋体"/>
                <w:color w:val="000000"/>
                <w:sz w:val="24"/>
                <w:szCs w:val="24"/>
                <w:highlight w:val="none"/>
              </w:rPr>
            </w:r>
            <w:r/>
          </w:p>
        </w:tc>
        <w:tc>
          <w:tcPr>
            <w:tcW w:w="1701" w:type="dxa"/>
            <w:vAlign w:val="center"/>
            <w:textDirection w:val="lrTb"/>
            <w:noWrap w:val="false"/>
          </w:tcPr>
          <w:p>
            <w:pPr>
              <w:pStyle w:val="775"/>
              <w:jc w:val="center"/>
              <w:spacing w:line="360" w:lineRule="auto"/>
              <w:rPr>
                <w:rFonts w:ascii="宋体" w:hAnsi="宋体"/>
                <w:color w:val="000000"/>
                <w:sz w:val="24"/>
                <w:highlight w:val="none"/>
              </w:rPr>
            </w:pPr>
            <w:r>
              <w:rPr>
                <w:rFonts w:ascii="宋体" w:hAnsi="宋体"/>
                <w:color w:val="000000"/>
                <w:sz w:val="24"/>
                <w:highlight w:val="none"/>
              </w:rPr>
              <w:t xml:space="preserve">样品</w:t>
            </w:r>
            <w:r>
              <w:rPr>
                <w:rFonts w:ascii="宋体" w:hAnsi="宋体"/>
                <w:color w:val="000000"/>
                <w:sz w:val="24"/>
                <w:highlight w:val="none"/>
              </w:rPr>
            </w:r>
            <w:r/>
          </w:p>
        </w:tc>
        <w:tc>
          <w:tcPr>
            <w:tcW w:w="7540" w:type="dxa"/>
            <w:vAlign w:val="center"/>
            <w:textDirection w:val="lrTb"/>
            <w:noWrap w:val="false"/>
          </w:tcPr>
          <w:p>
            <w:pPr>
              <w:pStyle w:val="775"/>
              <w:jc w:val="left"/>
              <w:spacing w:line="360" w:lineRule="auto"/>
              <w:rPr>
                <w:rFonts w:hint="eastAsia" w:ascii="宋体" w:hAnsi="宋体"/>
                <w:color w:val="000000"/>
                <w:sz w:val="24"/>
                <w:highlight w:val="none"/>
              </w:rPr>
            </w:pPr>
            <w:r>
              <w:rPr>
                <w:rFonts w:ascii="宋体" w:hAnsi="宋体"/>
                <w:color w:val="000000"/>
                <w:sz w:val="24"/>
                <w:highlight w:val="none"/>
              </w:rPr>
              <w:t xml:space="preserve">投标样品递交：不需要</w:t>
            </w:r>
            <w:r>
              <w:rPr>
                <w:rFonts w:hint="eastAsia" w:ascii="宋体" w:hAnsi="宋体"/>
                <w:color w:val="000000"/>
                <w:sz w:val="24"/>
                <w:highlight w:val="none"/>
              </w:rPr>
            </w:r>
            <w:r/>
          </w:p>
        </w:tc>
      </w:tr>
      <w:tr>
        <w:trPr>
          <w:trHeight w:val="818"/>
        </w:trPr>
        <w:tc>
          <w:tcPr>
            <w:tcW w:w="988" w:type="dxa"/>
            <w:vAlign w:val="center"/>
            <w:textDirection w:val="lrTb"/>
            <w:noWrap w:val="false"/>
          </w:tcPr>
          <w:p>
            <w:pPr>
              <w:pStyle w:val="814"/>
              <w:jc w:val="center"/>
              <w:spacing w:line="360" w:lineRule="auto"/>
              <w:rPr>
                <w:rFonts w:hAnsi="宋体"/>
                <w:color w:val="000000"/>
                <w:sz w:val="24"/>
                <w:szCs w:val="24"/>
                <w:highlight w:val="none"/>
              </w:rPr>
            </w:pPr>
            <w:r>
              <w:rPr>
                <w:rFonts w:hAnsi="宋体"/>
                <w:color w:val="000000"/>
                <w:sz w:val="24"/>
                <w:szCs w:val="24"/>
                <w:highlight w:val="none"/>
              </w:rPr>
              <w:t xml:space="preserve">6</w:t>
            </w:r>
            <w:r>
              <w:rPr>
                <w:rFonts w:hAnsi="宋体"/>
                <w:color w:val="000000"/>
                <w:sz w:val="24"/>
                <w:szCs w:val="24"/>
                <w:highlight w:val="none"/>
              </w:rPr>
            </w:r>
            <w:r/>
          </w:p>
        </w:tc>
        <w:tc>
          <w:tcPr>
            <w:tcW w:w="1701" w:type="dxa"/>
            <w:vAlign w:val="center"/>
            <w:textDirection w:val="lrTb"/>
            <w:noWrap w:val="false"/>
          </w:tcPr>
          <w:p>
            <w:pPr>
              <w:pStyle w:val="775"/>
              <w:jc w:val="center"/>
              <w:spacing w:line="360" w:lineRule="auto"/>
              <w:rPr>
                <w:rFonts w:ascii="宋体" w:hAnsi="宋体"/>
                <w:color w:val="000000"/>
                <w:sz w:val="24"/>
                <w:highlight w:val="none"/>
              </w:rPr>
            </w:pPr>
            <w:r>
              <w:rPr>
                <w:rFonts w:ascii="宋体" w:hAnsi="宋体"/>
                <w:color w:val="000000"/>
                <w:sz w:val="24"/>
                <w:highlight w:val="none"/>
              </w:rPr>
              <w:t xml:space="preserve">是否专门面向中小企业</w:t>
            </w:r>
            <w:r>
              <w:rPr>
                <w:rFonts w:ascii="宋体" w:hAnsi="宋体"/>
                <w:color w:val="000000"/>
                <w:sz w:val="24"/>
                <w:highlight w:val="none"/>
              </w:rPr>
            </w:r>
            <w:r/>
          </w:p>
        </w:tc>
        <w:tc>
          <w:tcPr>
            <w:tcW w:w="7540" w:type="dxa"/>
            <w:vAlign w:val="center"/>
            <w:textDirection w:val="lrTb"/>
            <w:noWrap w:val="false"/>
          </w:tcPr>
          <w:p>
            <w:pPr>
              <w:pStyle w:val="775"/>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本项目专门面向中小企业采购,</w:t>
            </w:r>
            <w:r>
              <w:rPr>
                <w:rFonts w:hint="eastAsia" w:ascii="宋体" w:hAnsi="宋体"/>
                <w:color w:val="000000"/>
                <w:highlight w:val="none"/>
              </w:rPr>
              <w:t xml:space="preserve"> </w:t>
            </w:r>
            <w:r>
              <w:rPr>
                <w:rFonts w:hint="eastAsia" w:ascii="宋体" w:hAnsi="宋体"/>
                <w:color w:val="000000"/>
                <w:sz w:val="24"/>
                <w:highlight w:val="none"/>
              </w:rPr>
              <w:t xml:space="preserve">在评审时不再对小微企业执行价格评审优惠政策。</w:t>
            </w:r>
            <w:r>
              <w:rPr>
                <w:rFonts w:hint="eastAsia" w:ascii="宋体" w:hAnsi="宋体"/>
                <w:color w:val="000000"/>
                <w:sz w:val="24"/>
                <w:highlight w:val="none"/>
              </w:rPr>
            </w:r>
            <w:r/>
          </w:p>
        </w:tc>
      </w:tr>
      <w:tr>
        <w:trPr>
          <w:trHeight w:val="1607"/>
        </w:trPr>
        <w:tc>
          <w:tcPr>
            <w:tcW w:w="988" w:type="dxa"/>
            <w:vAlign w:val="center"/>
            <w:textDirection w:val="lrTb"/>
            <w:noWrap w:val="false"/>
          </w:tcPr>
          <w:p>
            <w:pPr>
              <w:pStyle w:val="814"/>
              <w:jc w:val="center"/>
              <w:spacing w:line="360" w:lineRule="auto"/>
              <w:rPr>
                <w:rFonts w:hAnsi="宋体"/>
                <w:color w:val="000000"/>
                <w:sz w:val="24"/>
                <w:szCs w:val="24"/>
                <w:highlight w:val="none"/>
              </w:rPr>
            </w:pPr>
            <w:r>
              <w:rPr>
                <w:rFonts w:hAnsi="宋体"/>
                <w:color w:val="000000"/>
                <w:sz w:val="24"/>
                <w:szCs w:val="24"/>
                <w:highlight w:val="none"/>
              </w:rPr>
              <w:t xml:space="preserve">7</w:t>
            </w:r>
            <w:r>
              <w:rPr>
                <w:rFonts w:hAnsi="宋体"/>
                <w:color w:val="000000"/>
                <w:sz w:val="24"/>
                <w:szCs w:val="24"/>
                <w:highlight w:val="none"/>
              </w:rPr>
            </w:r>
            <w:r/>
          </w:p>
        </w:tc>
        <w:tc>
          <w:tcPr>
            <w:tcW w:w="1701" w:type="dxa"/>
            <w:vAlign w:val="center"/>
            <w:textDirection w:val="lrTb"/>
            <w:noWrap w:val="false"/>
          </w:tcPr>
          <w:p>
            <w:pPr>
              <w:pStyle w:val="775"/>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本国产品政策支持</w:t>
            </w:r>
            <w:r>
              <w:rPr>
                <w:rFonts w:hint="eastAsia" w:ascii="宋体" w:hAnsi="宋体"/>
                <w:color w:val="000000"/>
                <w:sz w:val="24"/>
                <w:highlight w:val="none"/>
              </w:rPr>
            </w:r>
            <w:r/>
          </w:p>
        </w:tc>
        <w:tc>
          <w:tcPr>
            <w:tcW w:w="7540" w:type="dxa"/>
            <w:vAlign w:val="center"/>
            <w:textDirection w:val="lrTb"/>
            <w:noWrap w:val="false"/>
          </w:tcPr>
          <w:p>
            <w:pPr>
              <w:pStyle w:val="775"/>
              <w:jc w:val="left"/>
              <w:spacing w:line="360" w:lineRule="auto"/>
              <w:rPr>
                <w:rFonts w:hint="eastAsia" w:ascii="宋体" w:hAnsi="宋体"/>
                <w:color w:val="000000"/>
                <w:sz w:val="24"/>
                <w:highlight w:val="none"/>
              </w:rPr>
            </w:pPr>
            <w:r>
              <w:rPr>
                <w:rFonts w:ascii="宋体" w:hAnsi="宋体"/>
                <w:color w:val="000000"/>
                <w:sz w:val="24"/>
                <w:highlight w:val="none"/>
              </w:rPr>
              <w:t xml:space="preserve">关于</w:t>
            </w:r>
            <w:r>
              <w:rPr>
                <w:rFonts w:hint="eastAsia" w:ascii="宋体" w:hAnsi="宋体"/>
                <w:color w:val="000000"/>
                <w:sz w:val="24"/>
                <w:highlight w:val="none"/>
              </w:rPr>
              <w:t xml:space="preserve">对采购本国产品给予政策支持，本项目：不适用。</w:t>
            </w:r>
            <w:r>
              <w:rPr>
                <w:rFonts w:hint="eastAsia" w:ascii="宋体" w:hAnsi="宋体"/>
                <w:color w:val="000000"/>
                <w:sz w:val="24"/>
                <w:highlight w:val="none"/>
              </w:rPr>
            </w:r>
            <w:r/>
          </w:p>
          <w:p>
            <w:pPr>
              <w:pStyle w:val="777"/>
              <w:jc w:val="both"/>
              <w:keepLines w:val="0"/>
              <w:keepNext w:val="0"/>
              <w:spacing w:before="0" w:line="360" w:lineRule="auto"/>
              <w:shd w:val="clear" w:color="auto" w:fill="ffffff"/>
              <w:widowControl/>
              <w:rPr>
                <w:rFonts w:ascii="宋体" w:hAnsi="宋体" w:eastAsia="宋体"/>
                <w:color w:val="000000"/>
                <w:sz w:val="24"/>
                <w:highlight w:val="none"/>
              </w:rPr>
            </w:pPr>
            <w:r>
              <w:rPr>
                <w:rFonts w:hint="eastAsia" w:ascii="宋体" w:hAnsi="宋体"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eastAsia="宋体"/>
                <w:color w:val="000000"/>
                <w:sz w:val="24"/>
                <w:highlight w:val="none"/>
              </w:rPr>
            </w:r>
            <w:r/>
          </w:p>
        </w:tc>
      </w:tr>
      <w:tr>
        <w:trPr>
          <w:trHeight w:val="2062"/>
        </w:trPr>
        <w:tc>
          <w:tcPr>
            <w:tcW w:w="988" w:type="dxa"/>
            <w:vAlign w:val="center"/>
            <w:textDirection w:val="lrTb"/>
            <w:noWrap w:val="false"/>
          </w:tcPr>
          <w:p>
            <w:pPr>
              <w:pStyle w:val="814"/>
              <w:jc w:val="center"/>
              <w:spacing w:line="360" w:lineRule="auto"/>
              <w:rPr>
                <w:rFonts w:hAnsi="宋体"/>
                <w:color w:val="000000"/>
                <w:sz w:val="24"/>
                <w:szCs w:val="24"/>
                <w:highlight w:val="none"/>
              </w:rPr>
            </w:pPr>
            <w:r>
              <w:rPr>
                <w:rFonts w:hAnsi="宋体"/>
                <w:color w:val="000000"/>
                <w:sz w:val="24"/>
                <w:szCs w:val="24"/>
                <w:highlight w:val="none"/>
              </w:rPr>
              <w:t xml:space="preserve">8</w:t>
            </w:r>
            <w:r>
              <w:rPr>
                <w:rFonts w:hAnsi="宋体"/>
                <w:color w:val="000000"/>
                <w:sz w:val="24"/>
                <w:szCs w:val="24"/>
                <w:highlight w:val="none"/>
              </w:rPr>
            </w:r>
            <w:r/>
          </w:p>
        </w:tc>
        <w:tc>
          <w:tcPr>
            <w:tcW w:w="1701" w:type="dxa"/>
            <w:vAlign w:val="center"/>
            <w:textDirection w:val="lrTb"/>
            <w:noWrap w:val="false"/>
          </w:tcPr>
          <w:p>
            <w:pPr>
              <w:pStyle w:val="775"/>
              <w:jc w:val="center"/>
              <w:spacing w:line="360" w:lineRule="auto"/>
              <w:rPr>
                <w:rFonts w:ascii="宋体" w:hAnsi="宋体"/>
                <w:color w:val="000000"/>
                <w:sz w:val="24"/>
                <w:highlight w:val="none"/>
              </w:rPr>
            </w:pPr>
            <w:r>
              <w:rPr>
                <w:rFonts w:ascii="宋体" w:hAnsi="宋体"/>
                <w:color w:val="000000"/>
                <w:sz w:val="24"/>
                <w:highlight w:val="none"/>
              </w:rPr>
              <w:t xml:space="preserve">标的所属行业</w:t>
            </w:r>
            <w:r>
              <w:rPr>
                <w:rFonts w:ascii="宋体" w:hAnsi="宋体"/>
                <w:color w:val="000000"/>
                <w:sz w:val="24"/>
                <w:highlight w:val="none"/>
              </w:rPr>
            </w:r>
            <w:r/>
          </w:p>
        </w:tc>
        <w:tc>
          <w:tcPr>
            <w:tcW w:w="7540" w:type="dxa"/>
            <w:vAlign w:val="center"/>
            <w:textDirection w:val="lrTb"/>
            <w:noWrap w:val="false"/>
          </w:tcPr>
          <w:p>
            <w:pPr>
              <w:pStyle w:val="775"/>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本项目属于</w:t>
            </w:r>
            <w:r>
              <w:rPr>
                <w:rFonts w:hint="eastAsia" w:ascii="宋体" w:hAnsi="宋体"/>
                <w:color w:val="000000"/>
                <w:sz w:val="24"/>
                <w:highlight w:val="none"/>
                <w:u w:val="single"/>
              </w:rPr>
              <w:t xml:space="preserve">服务类</w:t>
            </w:r>
            <w:r>
              <w:rPr>
                <w:rFonts w:hint="eastAsia" w:ascii="宋体" w:hAnsi="宋体" w:cs="楷体"/>
                <w:color w:val="000000"/>
                <w:szCs w:val="21"/>
                <w:highlight w:val="none"/>
              </w:rPr>
              <w:t xml:space="preserve">，</w:t>
            </w:r>
            <w:r>
              <w:rPr>
                <w:rFonts w:ascii="宋体" w:hAnsi="宋体"/>
                <w:color w:val="000000"/>
                <w:sz w:val="24"/>
                <w:highlight w:val="none"/>
              </w:rPr>
              <w:t xml:space="preserve">采购标的对应的中小企业划分标准所属行业：</w:t>
            </w:r>
            <w:r>
              <w:rPr>
                <w:rFonts w:hint="eastAsia" w:ascii="宋体" w:hAnsi="宋体"/>
                <w:b/>
                <w:bCs/>
                <w:color w:val="000000"/>
                <w:sz w:val="24"/>
                <w:highlight w:val="none"/>
                <w:u w:val="single"/>
              </w:rPr>
              <w:t xml:space="preserve">物业管理</w:t>
            </w:r>
            <w:r>
              <w:rPr>
                <w:rFonts w:hint="eastAsia" w:ascii="宋体" w:hAnsi="宋体"/>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color w:val="000000"/>
                <w:sz w:val="24"/>
                <w:highlight w:val="none"/>
              </w:rPr>
            </w:r>
            <w:r/>
          </w:p>
        </w:tc>
      </w:tr>
      <w:tr>
        <w:trPr>
          <w:trHeight w:val="580"/>
        </w:trPr>
        <w:tc>
          <w:tcPr>
            <w:tcW w:w="988" w:type="dxa"/>
            <w:vAlign w:val="center"/>
            <w:textDirection w:val="lrTb"/>
            <w:noWrap w:val="false"/>
          </w:tcPr>
          <w:p>
            <w:pPr>
              <w:pStyle w:val="814"/>
              <w:jc w:val="center"/>
              <w:spacing w:line="360" w:lineRule="auto"/>
              <w:rPr>
                <w:rFonts w:hAnsi="宋体"/>
                <w:color w:val="000000"/>
                <w:sz w:val="24"/>
                <w:szCs w:val="24"/>
                <w:highlight w:val="none"/>
              </w:rPr>
            </w:pPr>
            <w:r>
              <w:rPr>
                <w:rFonts w:hAnsi="宋体"/>
                <w:color w:val="000000"/>
                <w:sz w:val="24"/>
                <w:szCs w:val="24"/>
                <w:highlight w:val="none"/>
              </w:rPr>
              <w:t xml:space="preserve">9</w:t>
            </w:r>
            <w:r>
              <w:rPr>
                <w:rFonts w:hAnsi="宋体"/>
                <w:color w:val="000000"/>
                <w:sz w:val="24"/>
                <w:szCs w:val="24"/>
                <w:highlight w:val="none"/>
              </w:rPr>
            </w:r>
            <w:r/>
          </w:p>
        </w:tc>
        <w:tc>
          <w:tcPr>
            <w:tcW w:w="1701" w:type="dxa"/>
            <w:vAlign w:val="center"/>
            <w:textDirection w:val="lrTb"/>
            <w:noWrap w:val="false"/>
          </w:tcPr>
          <w:p>
            <w:pPr>
              <w:pStyle w:val="775"/>
              <w:jc w:val="center"/>
              <w:spacing w:line="360" w:lineRule="auto"/>
              <w:rPr>
                <w:rFonts w:ascii="宋体" w:hAnsi="宋体"/>
                <w:color w:val="000000"/>
                <w:sz w:val="24"/>
                <w:highlight w:val="none"/>
              </w:rPr>
            </w:pPr>
            <w:r>
              <w:rPr>
                <w:rFonts w:hint="eastAsia" w:ascii="宋体" w:hAnsi="宋体"/>
                <w:color w:val="000000"/>
                <w:sz w:val="24"/>
                <w:highlight w:val="none"/>
              </w:rPr>
              <w:t xml:space="preserve">响应</w:t>
            </w:r>
            <w:r>
              <w:rPr>
                <w:rFonts w:ascii="宋体" w:hAnsi="宋体"/>
                <w:color w:val="000000"/>
                <w:sz w:val="24"/>
                <w:highlight w:val="none"/>
              </w:rPr>
              <w:t xml:space="preserve">有效期</w:t>
            </w:r>
            <w:r>
              <w:rPr>
                <w:rFonts w:ascii="宋体" w:hAnsi="宋体"/>
                <w:color w:val="000000"/>
                <w:sz w:val="24"/>
                <w:highlight w:val="none"/>
              </w:rPr>
            </w:r>
            <w:r/>
          </w:p>
        </w:tc>
        <w:tc>
          <w:tcPr>
            <w:tcW w:w="7540" w:type="dxa"/>
            <w:vAlign w:val="center"/>
            <w:textDirection w:val="lrTb"/>
            <w:noWrap w:val="false"/>
          </w:tcPr>
          <w:p>
            <w:pPr>
              <w:pStyle w:val="775"/>
              <w:jc w:val="left"/>
              <w:spacing w:line="360" w:lineRule="auto"/>
              <w:rPr>
                <w:rFonts w:ascii="宋体" w:hAnsi="宋体"/>
                <w:color w:val="000000"/>
                <w:sz w:val="24"/>
                <w:highlight w:val="none"/>
              </w:rPr>
            </w:pPr>
            <w:r>
              <w:rPr>
                <w:rFonts w:ascii="宋体" w:hAnsi="宋体"/>
                <w:color w:val="000000"/>
                <w:sz w:val="24"/>
                <w:highlight w:val="none"/>
              </w:rPr>
              <w:t xml:space="preserve">自提交</w:t>
            </w:r>
            <w:r>
              <w:rPr>
                <w:rFonts w:hint="eastAsia" w:ascii="宋体" w:hAnsi="宋体"/>
                <w:color w:val="000000"/>
                <w:sz w:val="24"/>
                <w:highlight w:val="none"/>
              </w:rPr>
              <w:t xml:space="preserve">响应</w:t>
            </w:r>
            <w:r>
              <w:rPr>
                <w:rFonts w:ascii="宋体" w:hAnsi="宋体"/>
                <w:color w:val="000000"/>
                <w:sz w:val="24"/>
                <w:highlight w:val="none"/>
              </w:rPr>
              <w:t xml:space="preserve">文件的截止之日起算</w:t>
            </w:r>
            <w:r>
              <w:rPr>
                <w:rFonts w:ascii="宋体" w:hAnsi="宋体"/>
                <w:color w:val="000000"/>
                <w:sz w:val="24"/>
                <w:highlight w:val="none"/>
                <w:u w:val="single"/>
              </w:rPr>
              <w:t xml:space="preserve">60</w:t>
            </w:r>
            <w:r>
              <w:rPr>
                <w:rFonts w:ascii="宋体" w:hAnsi="宋体"/>
                <w:color w:val="000000"/>
                <w:sz w:val="24"/>
                <w:highlight w:val="none"/>
              </w:rPr>
              <w:t xml:space="preserve">日历天。</w:t>
            </w:r>
            <w:r>
              <w:rPr>
                <w:rFonts w:ascii="宋体" w:hAnsi="宋体"/>
                <w:color w:val="000000"/>
                <w:sz w:val="24"/>
                <w:highlight w:val="none"/>
              </w:rPr>
            </w:r>
            <w:r/>
          </w:p>
        </w:tc>
      </w:tr>
      <w:tr>
        <w:trPr>
          <w:trHeight w:val="487"/>
        </w:trPr>
        <w:tc>
          <w:tcPr>
            <w:tcW w:w="988" w:type="dxa"/>
            <w:vAlign w:val="center"/>
            <w:textDirection w:val="lrTb"/>
            <w:noWrap w:val="false"/>
          </w:tcPr>
          <w:p>
            <w:pPr>
              <w:pStyle w:val="814"/>
              <w:jc w:val="center"/>
              <w:spacing w:line="360" w:lineRule="auto"/>
              <w:rPr>
                <w:rFonts w:hAnsi="宋体"/>
                <w:color w:val="000000"/>
                <w:sz w:val="24"/>
                <w:szCs w:val="24"/>
                <w:highlight w:val="none"/>
              </w:rPr>
            </w:pPr>
            <w:r>
              <w:rPr>
                <w:rFonts w:hAnsi="宋体"/>
                <w:color w:val="000000"/>
                <w:sz w:val="24"/>
                <w:szCs w:val="24"/>
                <w:highlight w:val="none"/>
              </w:rPr>
              <w:t xml:space="preserve">10</w:t>
            </w:r>
            <w:r>
              <w:rPr>
                <w:rFonts w:hAnsi="宋体"/>
                <w:color w:val="000000"/>
                <w:sz w:val="24"/>
                <w:szCs w:val="24"/>
                <w:highlight w:val="none"/>
              </w:rPr>
            </w:r>
            <w:r/>
          </w:p>
        </w:tc>
        <w:tc>
          <w:tcPr>
            <w:tcW w:w="1701" w:type="dxa"/>
            <w:vAlign w:val="center"/>
            <w:textDirection w:val="lrTb"/>
            <w:noWrap w:val="false"/>
          </w:tcPr>
          <w:p>
            <w:pPr>
              <w:pStyle w:val="775"/>
              <w:jc w:val="center"/>
              <w:spacing w:line="360" w:lineRule="auto"/>
              <w:rPr>
                <w:rFonts w:ascii="宋体" w:hAnsi="宋体"/>
                <w:color w:val="000000"/>
                <w:sz w:val="24"/>
                <w:highlight w:val="none"/>
              </w:rPr>
            </w:pPr>
            <w:r>
              <w:rPr>
                <w:rFonts w:hint="eastAsia" w:ascii="宋体" w:hAnsi="宋体"/>
                <w:color w:val="000000"/>
                <w:sz w:val="24"/>
                <w:highlight w:val="none"/>
              </w:rPr>
              <w:t xml:space="preserve">履约保证金</w:t>
            </w:r>
            <w:r>
              <w:rPr>
                <w:rFonts w:ascii="宋体" w:hAnsi="宋体"/>
                <w:color w:val="000000"/>
                <w:sz w:val="24"/>
                <w:highlight w:val="none"/>
              </w:rPr>
            </w:r>
            <w:r/>
          </w:p>
        </w:tc>
        <w:tc>
          <w:tcPr>
            <w:tcW w:w="7540" w:type="dxa"/>
            <w:vAlign w:val="center"/>
            <w:textDirection w:val="lrTb"/>
            <w:noWrap w:val="false"/>
          </w:tcPr>
          <w:p>
            <w:pPr>
              <w:pStyle w:val="775"/>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不收取</w:t>
            </w:r>
            <w:r>
              <w:rPr>
                <w:rFonts w:hint="eastAsia" w:ascii="宋体" w:hAnsi="宋体"/>
                <w:color w:val="000000"/>
                <w:sz w:val="24"/>
                <w:highlight w:val="none"/>
              </w:rPr>
            </w:r>
            <w:r/>
          </w:p>
        </w:tc>
      </w:tr>
      <w:tr>
        <w:trPr>
          <w:trHeight w:val="659"/>
        </w:trPr>
        <w:tc>
          <w:tcPr>
            <w:tcW w:w="988" w:type="dxa"/>
            <w:vAlign w:val="center"/>
            <w:textDirection w:val="lrTb"/>
            <w:noWrap w:val="false"/>
          </w:tcPr>
          <w:p>
            <w:pPr>
              <w:pStyle w:val="814"/>
              <w:jc w:val="center"/>
              <w:spacing w:line="360" w:lineRule="auto"/>
              <w:rPr>
                <w:rFonts w:hAnsi="宋体"/>
                <w:color w:val="000000"/>
                <w:sz w:val="24"/>
                <w:szCs w:val="24"/>
                <w:highlight w:val="none"/>
              </w:rPr>
            </w:pPr>
            <w:r>
              <w:rPr>
                <w:rFonts w:hAnsi="宋体"/>
                <w:color w:val="000000"/>
                <w:sz w:val="24"/>
                <w:szCs w:val="24"/>
                <w:highlight w:val="none"/>
              </w:rPr>
              <w:t xml:space="preserve">11</w:t>
            </w:r>
            <w:r>
              <w:rPr>
                <w:rFonts w:hAnsi="宋体"/>
                <w:color w:val="000000"/>
                <w:sz w:val="24"/>
                <w:szCs w:val="24"/>
                <w:highlight w:val="none"/>
              </w:rPr>
            </w:r>
            <w:r/>
          </w:p>
        </w:tc>
        <w:tc>
          <w:tcPr>
            <w:tcW w:w="1701" w:type="dxa"/>
            <w:vAlign w:val="center"/>
            <w:textDirection w:val="lrTb"/>
            <w:noWrap w:val="false"/>
          </w:tcPr>
          <w:p>
            <w:pPr>
              <w:pStyle w:val="775"/>
              <w:jc w:val="center"/>
              <w:spacing w:line="360" w:lineRule="auto"/>
              <w:rPr>
                <w:rFonts w:ascii="宋体" w:hAnsi="宋体"/>
                <w:color w:val="000000"/>
                <w:sz w:val="24"/>
                <w:highlight w:val="none"/>
              </w:rPr>
            </w:pPr>
            <w:r>
              <w:rPr>
                <w:rFonts w:ascii="宋体" w:hAnsi="宋体"/>
                <w:color w:val="000000"/>
                <w:sz w:val="24"/>
                <w:highlight w:val="none"/>
              </w:rPr>
              <w:t xml:space="preserve">分包</w:t>
            </w:r>
            <w:r>
              <w:rPr>
                <w:rFonts w:ascii="宋体" w:hAnsi="宋体"/>
                <w:color w:val="000000"/>
                <w:sz w:val="24"/>
                <w:highlight w:val="none"/>
              </w:rPr>
            </w:r>
            <w:r/>
          </w:p>
        </w:tc>
        <w:tc>
          <w:tcPr>
            <w:tcW w:w="7540" w:type="dxa"/>
            <w:vAlign w:val="center"/>
            <w:textDirection w:val="lrTb"/>
            <w:noWrap w:val="false"/>
          </w:tcPr>
          <w:p>
            <w:pPr>
              <w:pStyle w:val="775"/>
              <w:jc w:val="left"/>
              <w:spacing w:line="360" w:lineRule="auto"/>
              <w:rPr>
                <w:rFonts w:hint="eastAsia" w:ascii="宋体" w:hAnsi="宋体"/>
                <w:color w:val="000000"/>
                <w:sz w:val="24"/>
                <w:highlight w:val="none"/>
              </w:rPr>
            </w:pPr>
            <w:r>
              <w:rPr>
                <w:rFonts w:ascii="宋体" w:hAnsi="宋体"/>
                <w:color w:val="000000"/>
                <w:sz w:val="24"/>
                <w:highlight w:val="none"/>
              </w:rPr>
              <w:t xml:space="preserve">本项目的非主体、非关键性工作是否允许分包：不允许</w:t>
            </w:r>
            <w:r>
              <w:rPr>
                <w:rFonts w:hint="eastAsia" w:ascii="宋体" w:hAnsi="宋体"/>
                <w:color w:val="000000"/>
                <w:sz w:val="24"/>
                <w:highlight w:val="none"/>
              </w:rPr>
            </w:r>
            <w:r/>
          </w:p>
        </w:tc>
      </w:tr>
      <w:tr>
        <w:trPr>
          <w:trHeight w:val="2553"/>
        </w:trPr>
        <w:tc>
          <w:tcPr>
            <w:tcW w:w="988" w:type="dxa"/>
            <w:vAlign w:val="center"/>
            <w:textDirection w:val="lrTb"/>
            <w:noWrap w:val="false"/>
          </w:tcPr>
          <w:p>
            <w:pPr>
              <w:pStyle w:val="814"/>
              <w:jc w:val="center"/>
              <w:spacing w:line="360" w:lineRule="auto"/>
              <w:rPr>
                <w:rFonts w:hAnsi="宋体"/>
                <w:color w:val="000000"/>
                <w:sz w:val="24"/>
                <w:szCs w:val="24"/>
                <w:highlight w:val="none"/>
              </w:rPr>
            </w:pPr>
            <w:r>
              <w:rPr>
                <w:rFonts w:hAnsi="宋体"/>
                <w:color w:val="000000"/>
                <w:sz w:val="24"/>
                <w:szCs w:val="24"/>
                <w:highlight w:val="none"/>
              </w:rPr>
              <w:t xml:space="preserve">12</w:t>
            </w:r>
            <w:r>
              <w:rPr>
                <w:rFonts w:hAnsi="宋体"/>
                <w:color w:val="000000"/>
                <w:sz w:val="24"/>
                <w:szCs w:val="24"/>
                <w:highlight w:val="none"/>
              </w:rPr>
            </w:r>
            <w:r/>
          </w:p>
        </w:tc>
        <w:tc>
          <w:tcPr>
            <w:tcW w:w="1701" w:type="dxa"/>
            <w:vAlign w:val="center"/>
            <w:textDirection w:val="lrTb"/>
            <w:noWrap w:val="false"/>
          </w:tcPr>
          <w:p>
            <w:pPr>
              <w:pStyle w:val="775"/>
              <w:jc w:val="center"/>
              <w:spacing w:line="360" w:lineRule="auto"/>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tc>
        <w:tc>
          <w:tcPr>
            <w:tcW w:w="7540" w:type="dxa"/>
            <w:vAlign w:val="center"/>
            <w:textDirection w:val="lrTb"/>
            <w:noWrap w:val="false"/>
          </w:tcPr>
          <w:p>
            <w:pPr>
              <w:pStyle w:val="775"/>
              <w:jc w:val="left"/>
              <w:spacing w:line="360" w:lineRule="auto"/>
              <w:rPr>
                <w:rFonts w:ascii="宋体" w:hAnsi="宋体"/>
                <w:color w:val="000000"/>
                <w:sz w:val="24"/>
                <w:highlight w:val="none"/>
              </w:rPr>
            </w:pPr>
            <w:r>
              <w:rPr>
                <w:rFonts w:hint="eastAsia" w:ascii="宋体" w:hAnsi="宋体"/>
                <w:color w:val="000000"/>
                <w:sz w:val="24"/>
                <w:highlight w:val="none"/>
              </w:rPr>
              <w:t xml:space="preserve">已登记参加本项目的供应商对磋商文件如有疑问，可于</w:t>
            </w:r>
            <w:r>
              <w:rPr>
                <w:rFonts w:hint="eastAsia" w:ascii="宋体" w:hAnsi="宋体"/>
                <w:color w:val="000000"/>
                <w:sz w:val="24"/>
                <w:highlight w:val="none"/>
              </w:rPr>
              <w:t xml:space="preserve">2026年</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13</w:t>
            </w:r>
            <w:r>
              <w:rPr>
                <w:rFonts w:hint="eastAsia" w:ascii="宋体" w:hAnsi="宋体"/>
                <w:color w:val="000000"/>
                <w:sz w:val="24"/>
                <w:highlight w:val="none"/>
              </w:rPr>
              <w:t xml:space="preserve"> 日17 时00 分</w:t>
            </w:r>
            <w:r>
              <w:rPr>
                <w:rFonts w:hint="eastAsia" w:ascii="宋体" w:hAnsi="宋体"/>
                <w:color w:val="000000"/>
                <w:sz w:val="24"/>
                <w:highlight w:val="none"/>
              </w:rPr>
              <w:t xml:space="preserve">前将相关疑问（格式详见磋商文件中“关于磋商文件的询问内容”）发送至邮箱（</w:t>
            </w:r>
            <w:r>
              <w:rPr>
                <w:rFonts w:ascii="宋体" w:hAnsi="宋体"/>
                <w:color w:val="000000"/>
                <w:sz w:val="24"/>
                <w:highlight w:val="none"/>
              </w:rPr>
              <w:t xml:space="preserve">wjzfcg</w:t>
            </w:r>
            <w:r>
              <w:rPr>
                <w:rFonts w:hint="eastAsia" w:ascii="宋体" w:hAnsi="宋体"/>
                <w:color w:val="000000"/>
                <w:sz w:val="24"/>
                <w:highlight w:val="none"/>
              </w:rPr>
              <w:t xml:space="preserve">@163.com）进行咨询，如口头可解释的问题亦可电话咨询采购人。未提出疑问将被视为完全认同磋商文件，逾期将不接受其对于磋商文件的相关异议。如有变更，更正公告将会在江苏省政府采购网、常州市政府采购网公布。</w:t>
            </w:r>
            <w:r>
              <w:rPr>
                <w:rFonts w:ascii="宋体" w:hAnsi="宋体"/>
                <w:color w:val="000000"/>
                <w:sz w:val="24"/>
                <w:highlight w:val="none"/>
              </w:rPr>
            </w:r>
            <w:r/>
          </w:p>
        </w:tc>
      </w:tr>
      <w:tr>
        <w:trPr>
          <w:trHeight w:val="1115"/>
        </w:trPr>
        <w:tc>
          <w:tcPr>
            <w:tcW w:w="988" w:type="dxa"/>
            <w:vAlign w:val="center"/>
            <w:textDirection w:val="lrTb"/>
            <w:noWrap w:val="false"/>
          </w:tcPr>
          <w:p>
            <w:pPr>
              <w:pStyle w:val="814"/>
              <w:jc w:val="center"/>
              <w:spacing w:line="360" w:lineRule="auto"/>
              <w:rPr>
                <w:rFonts w:hAnsi="宋体"/>
                <w:color w:val="000000"/>
                <w:sz w:val="24"/>
                <w:szCs w:val="24"/>
                <w:highlight w:val="none"/>
              </w:rPr>
            </w:pPr>
            <w:r>
              <w:rPr>
                <w:rFonts w:hAnsi="宋体"/>
                <w:color w:val="000000"/>
                <w:sz w:val="24"/>
                <w:szCs w:val="24"/>
                <w:highlight w:val="none"/>
              </w:rPr>
              <w:t xml:space="preserve">13</w:t>
            </w:r>
            <w:r>
              <w:rPr>
                <w:rFonts w:hAnsi="宋体"/>
                <w:color w:val="000000"/>
                <w:sz w:val="24"/>
                <w:szCs w:val="24"/>
                <w:highlight w:val="none"/>
              </w:rPr>
            </w:r>
            <w:r/>
          </w:p>
        </w:tc>
        <w:tc>
          <w:tcPr>
            <w:tcW w:w="1701" w:type="dxa"/>
            <w:vAlign w:val="center"/>
            <w:textDirection w:val="lrTb"/>
            <w:noWrap w:val="false"/>
          </w:tcPr>
          <w:p>
            <w:pPr>
              <w:pStyle w:val="775"/>
              <w:jc w:val="center"/>
              <w:spacing w:line="360" w:lineRule="auto"/>
              <w:rPr>
                <w:rFonts w:ascii="宋体" w:hAnsi="宋体"/>
                <w:color w:val="000000"/>
                <w:sz w:val="24"/>
                <w:highlight w:val="none"/>
              </w:rPr>
            </w:pPr>
            <w:r>
              <w:rPr>
                <w:rFonts w:ascii="宋体" w:hAnsi="宋体"/>
                <w:color w:val="000000"/>
                <w:sz w:val="24"/>
                <w:highlight w:val="none"/>
              </w:rPr>
              <w:t xml:space="preserve">磋商报价次数</w:t>
            </w:r>
            <w:r>
              <w:rPr>
                <w:rFonts w:ascii="宋体" w:hAnsi="宋体"/>
                <w:color w:val="000000"/>
                <w:sz w:val="24"/>
                <w:highlight w:val="none"/>
              </w:rPr>
            </w:r>
            <w:r/>
          </w:p>
        </w:tc>
        <w:tc>
          <w:tcPr>
            <w:tcW w:w="7540" w:type="dxa"/>
            <w:vAlign w:val="center"/>
            <w:textDirection w:val="lrTb"/>
            <w:noWrap w:val="false"/>
          </w:tcPr>
          <w:p>
            <w:pPr>
              <w:pStyle w:val="775"/>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1、</w:t>
            </w:r>
            <w:r>
              <w:rPr>
                <w:rFonts w:ascii="宋体" w:hAnsi="宋体"/>
                <w:b/>
                <w:bCs/>
                <w:color w:val="000000"/>
                <w:sz w:val="24"/>
                <w:highlight w:val="none"/>
              </w:rPr>
              <w:t xml:space="preserve">本项目采用二轮报价，</w:t>
            </w:r>
            <w:r>
              <w:rPr>
                <w:rFonts w:hint="eastAsia" w:ascii="宋体" w:hAnsi="宋体"/>
                <w:b/>
                <w:bCs/>
                <w:color w:val="000000"/>
                <w:sz w:val="24"/>
                <w:highlight w:val="none"/>
              </w:rPr>
              <w:t xml:space="preserve">电子</w:t>
            </w:r>
            <w:r>
              <w:rPr>
                <w:rFonts w:ascii="宋体" w:hAnsi="宋体"/>
                <w:b/>
                <w:bCs/>
                <w:color w:val="000000"/>
                <w:sz w:val="24"/>
                <w:highlight w:val="none"/>
              </w:rPr>
              <w:t xml:space="preserve">响应文件中</w:t>
            </w:r>
            <w:r>
              <w:rPr>
                <w:rFonts w:hint="eastAsia" w:ascii="宋体" w:hAnsi="宋体"/>
                <w:b/>
                <w:bCs/>
                <w:color w:val="000000"/>
                <w:sz w:val="24"/>
                <w:highlight w:val="none"/>
              </w:rPr>
              <w:t xml:space="preserve">的</w:t>
            </w:r>
            <w:r>
              <w:rPr>
                <w:rFonts w:ascii="宋体" w:hAnsi="宋体"/>
                <w:b/>
                <w:bCs/>
                <w:color w:val="000000"/>
                <w:sz w:val="24"/>
                <w:highlight w:val="none"/>
              </w:rPr>
              <w:t xml:space="preserve">书面报价为首轮报价，第二轮报价为最</w:t>
            </w:r>
            <w:r>
              <w:rPr>
                <w:rFonts w:hint="eastAsia" w:ascii="宋体" w:hAnsi="宋体"/>
                <w:b/>
                <w:bCs/>
                <w:color w:val="000000"/>
                <w:sz w:val="24"/>
                <w:highlight w:val="none"/>
              </w:rPr>
              <w:t xml:space="preserve">后</w:t>
            </w:r>
            <w:r>
              <w:rPr>
                <w:rFonts w:ascii="宋体" w:hAnsi="宋体"/>
                <w:b/>
                <w:bCs/>
                <w:color w:val="000000"/>
                <w:sz w:val="24"/>
                <w:highlight w:val="none"/>
              </w:rPr>
              <w:t xml:space="preserve">报价</w:t>
            </w:r>
            <w:r>
              <w:rPr>
                <w:rFonts w:hint="eastAsia" w:ascii="宋体" w:hAnsi="宋体"/>
                <w:b/>
                <w:bCs/>
                <w:color w:val="000000"/>
                <w:sz w:val="24"/>
                <w:highlight w:val="none"/>
              </w:rPr>
              <w:t xml:space="preserve">(通过系统在线报价)。最后</w:t>
            </w:r>
            <w:r>
              <w:rPr>
                <w:rFonts w:ascii="宋体" w:hAnsi="宋体"/>
                <w:b/>
                <w:bCs/>
                <w:color w:val="000000"/>
                <w:sz w:val="24"/>
                <w:highlight w:val="none"/>
              </w:rPr>
              <w:t xml:space="preserve">报价不得超过</w:t>
            </w:r>
            <w:r>
              <w:rPr>
                <w:rFonts w:hint="eastAsia" w:ascii="宋体" w:hAnsi="宋体"/>
                <w:b/>
                <w:bCs/>
                <w:color w:val="000000"/>
                <w:sz w:val="24"/>
                <w:highlight w:val="none"/>
              </w:rPr>
              <w:t xml:space="preserve">预算、最高限价及</w:t>
            </w:r>
            <w:r>
              <w:rPr>
                <w:rFonts w:ascii="宋体" w:hAnsi="宋体"/>
                <w:b/>
                <w:bCs/>
                <w:color w:val="000000"/>
                <w:sz w:val="24"/>
                <w:highlight w:val="none"/>
              </w:rPr>
              <w:t xml:space="preserve">首轮报价，否则作无效报价文件处理</w:t>
            </w:r>
            <w:r>
              <w:rPr>
                <w:rFonts w:hint="eastAsia" w:ascii="宋体" w:hAnsi="宋体"/>
                <w:b/>
                <w:bCs/>
                <w:color w:val="000000"/>
                <w:sz w:val="24"/>
                <w:highlight w:val="none"/>
              </w:rPr>
              <w:t xml:space="preserve">。</w:t>
            </w:r>
            <w:r>
              <w:rPr>
                <w:rFonts w:hint="eastAsia" w:ascii="宋体" w:hAnsi="宋体"/>
                <w:b/>
                <w:bCs/>
                <w:color w:val="000000"/>
                <w:sz w:val="24"/>
                <w:highlight w:val="none"/>
              </w:rPr>
            </w:r>
            <w:r/>
          </w:p>
        </w:tc>
      </w:tr>
      <w:tr>
        <w:trPr>
          <w:trHeight w:val="1535"/>
        </w:trPr>
        <w:tc>
          <w:tcPr>
            <w:tcW w:w="988" w:type="dxa"/>
            <w:vAlign w:val="center"/>
            <w:textDirection w:val="lrTb"/>
            <w:noWrap w:val="false"/>
          </w:tcPr>
          <w:p>
            <w:pPr>
              <w:pStyle w:val="814"/>
              <w:jc w:val="center"/>
              <w:spacing w:line="360" w:lineRule="auto"/>
              <w:rPr>
                <w:rFonts w:hAnsi="宋体"/>
                <w:color w:val="000000"/>
                <w:sz w:val="24"/>
                <w:szCs w:val="24"/>
                <w:highlight w:val="none"/>
              </w:rPr>
            </w:pPr>
            <w:r>
              <w:rPr>
                <w:rFonts w:hAnsi="宋体"/>
                <w:color w:val="000000"/>
                <w:sz w:val="24"/>
                <w:szCs w:val="24"/>
                <w:highlight w:val="none"/>
              </w:rPr>
              <w:t xml:space="preserve">14</w:t>
            </w:r>
            <w:r>
              <w:rPr>
                <w:rFonts w:hAnsi="宋体"/>
                <w:color w:val="000000"/>
                <w:sz w:val="24"/>
                <w:szCs w:val="24"/>
                <w:highlight w:val="none"/>
              </w:rPr>
            </w:r>
            <w:r/>
          </w:p>
        </w:tc>
        <w:tc>
          <w:tcPr>
            <w:tcW w:w="1701" w:type="dxa"/>
            <w:vAlign w:val="center"/>
            <w:textDirection w:val="lrTb"/>
            <w:noWrap w:val="false"/>
          </w:tcPr>
          <w:p>
            <w:pPr>
              <w:pStyle w:val="775"/>
              <w:jc w:val="center"/>
              <w:spacing w:line="360" w:lineRule="auto"/>
              <w:rPr>
                <w:rFonts w:ascii="宋体" w:hAnsi="宋体"/>
                <w:color w:val="000000"/>
                <w:sz w:val="24"/>
                <w:highlight w:val="none"/>
              </w:rPr>
            </w:pPr>
            <w:r>
              <w:rPr>
                <w:rFonts w:ascii="宋体" w:hAnsi="宋体"/>
                <w:color w:val="000000"/>
                <w:sz w:val="24"/>
                <w:highlight w:val="none"/>
              </w:rPr>
              <w:t xml:space="preserve">联系方式</w:t>
            </w:r>
            <w:r>
              <w:rPr>
                <w:rFonts w:ascii="宋体" w:hAnsi="宋体"/>
                <w:color w:val="000000"/>
                <w:sz w:val="24"/>
                <w:highlight w:val="none"/>
              </w:rPr>
            </w:r>
            <w:r/>
          </w:p>
        </w:tc>
        <w:tc>
          <w:tcPr>
            <w:tcW w:w="7540" w:type="dxa"/>
            <w:vAlign w:val="center"/>
            <w:textDirection w:val="lrTb"/>
            <w:noWrap w:val="false"/>
          </w:tcPr>
          <w:p>
            <w:pPr>
              <w:pStyle w:val="775"/>
              <w:jc w:val="left"/>
              <w:spacing w:line="360" w:lineRule="auto"/>
              <w:rPr>
                <w:rFonts w:ascii="宋体" w:hAnsi="宋体"/>
                <w:color w:val="000000"/>
                <w:sz w:val="24"/>
                <w:highlight w:val="none"/>
              </w:rPr>
            </w:pPr>
            <w:r>
              <w:rPr>
                <w:rFonts w:ascii="宋体" w:hAnsi="宋体"/>
                <w:color w:val="000000"/>
                <w:sz w:val="24"/>
                <w:highlight w:val="none"/>
              </w:rPr>
              <w:t xml:space="preserve">接收质疑的联系方式</w:t>
            </w:r>
            <w:r>
              <w:rPr>
                <w:rFonts w:hint="eastAsia" w:ascii="宋体" w:hAnsi="宋体"/>
                <w:color w:val="000000"/>
                <w:sz w:val="24"/>
                <w:highlight w:val="none"/>
              </w:rPr>
              <w:t xml:space="preserve">：</w:t>
            </w:r>
            <w:r>
              <w:rPr>
                <w:rFonts w:ascii="宋体" w:hAnsi="宋体"/>
                <w:color w:val="000000"/>
                <w:sz w:val="24"/>
                <w:highlight w:val="none"/>
              </w:rPr>
            </w:r>
            <w:r/>
          </w:p>
          <w:p>
            <w:pPr>
              <w:pStyle w:val="955"/>
              <w:spacing w:line="360" w:lineRule="auto"/>
              <w:rPr>
                <w:rFonts w:ascii="宋体" w:hAnsi="宋体"/>
                <w:color w:val="000000"/>
                <w:highlight w:val="none"/>
              </w:rPr>
            </w:pPr>
            <w:r>
              <w:rPr>
                <w:rFonts w:ascii="宋体" w:hAnsi="宋体"/>
                <w:color w:val="000000"/>
                <w:highlight w:val="none"/>
              </w:rPr>
              <w:t xml:space="preserve">（</w:t>
            </w:r>
            <w:r>
              <w:rPr>
                <w:rFonts w:hint="eastAsia" w:ascii="宋体" w:hAnsi="宋体"/>
                <w:color w:val="000000"/>
                <w:highlight w:val="none"/>
              </w:rPr>
              <w:t xml:space="preserve">1</w:t>
            </w:r>
            <w:r>
              <w:rPr>
                <w:rFonts w:ascii="宋体" w:hAnsi="宋体"/>
                <w:color w:val="000000"/>
                <w:highlight w:val="none"/>
              </w:rPr>
              <w:t xml:space="preserve">）采购人联系电话、通讯地址详见《第一章采购邀请》。</w:t>
            </w:r>
            <w:r>
              <w:rPr>
                <w:rFonts w:ascii="宋体" w:hAnsi="宋体"/>
                <w:color w:val="000000"/>
                <w:highlight w:val="none"/>
              </w:rPr>
            </w:r>
            <w:r/>
          </w:p>
          <w:p>
            <w:pPr>
              <w:pStyle w:val="775"/>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）代理机构：常州市武进区政府采购中心</w:t>
            </w:r>
            <w:r>
              <w:rPr>
                <w:rFonts w:ascii="宋体" w:hAnsi="宋体"/>
                <w:color w:val="000000"/>
                <w:sz w:val="24"/>
                <w:highlight w:val="none"/>
              </w:rPr>
            </w:r>
            <w:r/>
          </w:p>
          <w:p>
            <w:pPr>
              <w:pStyle w:val="775"/>
              <w:ind w:firstLine="480"/>
              <w:jc w:val="left"/>
              <w:spacing w:line="360" w:lineRule="auto"/>
              <w:rPr>
                <w:rFonts w:ascii="宋体" w:hAnsi="宋体"/>
                <w:color w:val="000000"/>
                <w:sz w:val="24"/>
                <w:highlight w:val="none"/>
              </w:rPr>
            </w:pPr>
            <w:r>
              <w:rPr>
                <w:rFonts w:ascii="宋体" w:hAnsi="宋体"/>
                <w:color w:val="000000"/>
                <w:sz w:val="24"/>
                <w:highlight w:val="none"/>
              </w:rPr>
              <w:t xml:space="preserve">联系部门：</w:t>
            </w:r>
            <w:r>
              <w:rPr>
                <w:rFonts w:hint="eastAsia" w:ascii="宋体" w:hAnsi="宋体"/>
                <w:color w:val="000000"/>
                <w:sz w:val="24"/>
                <w:highlight w:val="none"/>
              </w:rPr>
              <w:t xml:space="preserve">常州市公共资源交易中心武进分中心项目审查科</w:t>
            </w:r>
            <w:r>
              <w:rPr>
                <w:rFonts w:ascii="宋体" w:hAnsi="宋体"/>
                <w:color w:val="000000"/>
                <w:sz w:val="24"/>
                <w:highlight w:val="none"/>
              </w:rPr>
              <w:t xml:space="preserve">；</w:t>
            </w:r>
            <w:r>
              <w:rPr>
                <w:rFonts w:ascii="宋体" w:hAnsi="宋体"/>
                <w:color w:val="000000"/>
                <w:sz w:val="24"/>
                <w:highlight w:val="none"/>
              </w:rPr>
            </w:r>
            <w:r/>
          </w:p>
          <w:p>
            <w:pPr>
              <w:pStyle w:val="775"/>
              <w:ind w:firstLine="480"/>
              <w:jc w:val="left"/>
              <w:spacing w:line="360" w:lineRule="auto"/>
              <w:rPr>
                <w:rFonts w:ascii="宋体" w:hAnsi="宋体"/>
                <w:color w:val="000000"/>
                <w:sz w:val="24"/>
                <w:highlight w:val="none"/>
              </w:rPr>
            </w:pPr>
            <w:r>
              <w:rPr>
                <w:rFonts w:ascii="宋体" w:hAnsi="宋体"/>
                <w:color w:val="000000"/>
                <w:sz w:val="24"/>
                <w:highlight w:val="none"/>
              </w:rPr>
              <w:t xml:space="preserve">联系电话：</w:t>
            </w:r>
            <w:r>
              <w:rPr>
                <w:rFonts w:hint="eastAsia" w:ascii="宋体" w:hAnsi="宋体"/>
                <w:color w:val="000000"/>
                <w:sz w:val="24"/>
                <w:highlight w:val="none"/>
              </w:rPr>
              <w:t xml:space="preserve">0519-88068611</w:t>
            </w:r>
            <w:r>
              <w:rPr>
                <w:rFonts w:ascii="宋体" w:hAnsi="宋体"/>
                <w:color w:val="000000"/>
                <w:sz w:val="24"/>
                <w:highlight w:val="none"/>
              </w:rPr>
              <w:t xml:space="preserve">；</w:t>
            </w:r>
            <w:r>
              <w:rPr>
                <w:rFonts w:ascii="宋体" w:hAnsi="宋体"/>
                <w:color w:val="000000"/>
                <w:sz w:val="24"/>
                <w:highlight w:val="none"/>
              </w:rPr>
            </w:r>
            <w:r/>
          </w:p>
          <w:p>
            <w:pPr>
              <w:pStyle w:val="775"/>
              <w:ind w:firstLine="480"/>
              <w:jc w:val="left"/>
              <w:spacing w:line="360" w:lineRule="auto"/>
              <w:rPr>
                <w:rFonts w:ascii="宋体" w:hAnsi="宋体"/>
                <w:color w:val="000000"/>
                <w:sz w:val="24"/>
                <w:highlight w:val="none"/>
              </w:rPr>
            </w:pPr>
            <w:r>
              <w:rPr>
                <w:rFonts w:ascii="宋体" w:hAnsi="宋体"/>
                <w:color w:val="000000"/>
                <w:sz w:val="24"/>
                <w:highlight w:val="none"/>
              </w:rPr>
              <w:t xml:space="preserve">通讯地址：</w:t>
            </w:r>
            <w:r>
              <w:rPr>
                <w:rFonts w:hint="eastAsia" w:ascii="宋体" w:hAnsi="宋体" w:cs="宋体"/>
                <w:color w:val="000000"/>
                <w:sz w:val="24"/>
                <w:highlight w:val="none"/>
              </w:rPr>
              <w:t xml:space="preserve">常州市</w:t>
            </w:r>
            <w:r>
              <w:rPr>
                <w:rFonts w:ascii="宋体" w:hAnsi="宋体" w:cs="宋体"/>
                <w:color w:val="000000"/>
                <w:sz w:val="24"/>
                <w:highlight w:val="none"/>
              </w:rPr>
              <w:t xml:space="preserve">武进区武宜中路</w:t>
            </w:r>
            <w:r>
              <w:rPr>
                <w:rFonts w:hint="eastAsia" w:ascii="宋体" w:hAnsi="宋体" w:cs="宋体"/>
                <w:color w:val="000000"/>
                <w:sz w:val="24"/>
                <w:highlight w:val="none"/>
              </w:rPr>
              <w:t xml:space="preserve">1号</w:t>
            </w:r>
            <w:r>
              <w:rPr>
                <w:rFonts w:ascii="宋体" w:hAnsi="宋体" w:cs="宋体"/>
                <w:color w:val="000000"/>
                <w:sz w:val="24"/>
                <w:highlight w:val="none"/>
              </w:rPr>
              <w:t xml:space="preserve">天豪大厦</w:t>
            </w:r>
            <w:r>
              <w:rPr>
                <w:rFonts w:hint="eastAsia" w:ascii="宋体" w:hAnsi="宋体" w:cs="宋体"/>
                <w:color w:val="000000"/>
                <w:sz w:val="24"/>
                <w:highlight w:val="none"/>
              </w:rPr>
              <w:t xml:space="preserve">3号楼613室</w:t>
            </w:r>
            <w:r>
              <w:rPr>
                <w:rFonts w:ascii="宋体" w:hAnsi="宋体" w:cs="宋体"/>
                <w:color w:val="000000"/>
                <w:sz w:val="24"/>
                <w:highlight w:val="none"/>
              </w:rPr>
              <w:t xml:space="preserve"> </w:t>
            </w:r>
            <w:r>
              <w:rPr>
                <w:rFonts w:ascii="宋体" w:hAnsi="宋体"/>
                <w:color w:val="000000"/>
                <w:sz w:val="24"/>
                <w:highlight w:val="none"/>
              </w:rPr>
              <w:t xml:space="preserve">。</w:t>
            </w:r>
            <w:r>
              <w:rPr>
                <w:rFonts w:ascii="宋体" w:hAnsi="宋体"/>
                <w:color w:val="000000"/>
                <w:sz w:val="24"/>
                <w:highlight w:val="none"/>
              </w:rPr>
            </w:r>
            <w:r/>
          </w:p>
        </w:tc>
      </w:tr>
      <w:tr>
        <w:trPr>
          <w:trHeight w:val="1535"/>
        </w:trPr>
        <w:tc>
          <w:tcPr>
            <w:tcW w:w="988" w:type="dxa"/>
            <w:vAlign w:val="center"/>
            <w:textDirection w:val="lrTb"/>
            <w:noWrap w:val="false"/>
          </w:tcPr>
          <w:p>
            <w:pPr>
              <w:pStyle w:val="814"/>
              <w:jc w:val="center"/>
              <w:spacing w:line="360" w:lineRule="auto"/>
              <w:rPr>
                <w:rFonts w:hAnsi="宋体"/>
                <w:color w:val="000000"/>
                <w:sz w:val="24"/>
                <w:szCs w:val="24"/>
                <w:highlight w:val="none"/>
              </w:rPr>
            </w:pPr>
            <w:r>
              <w:rPr>
                <w:rFonts w:hAnsi="宋体"/>
                <w:color w:val="000000"/>
                <w:sz w:val="24"/>
                <w:szCs w:val="24"/>
                <w:highlight w:val="none"/>
              </w:rPr>
              <w:t xml:space="preserve">15</w:t>
            </w:r>
            <w:r>
              <w:rPr>
                <w:rFonts w:hAnsi="宋体"/>
                <w:color w:val="000000"/>
                <w:sz w:val="24"/>
                <w:szCs w:val="24"/>
                <w:highlight w:val="none"/>
              </w:rPr>
            </w:r>
            <w:r/>
          </w:p>
        </w:tc>
        <w:tc>
          <w:tcPr>
            <w:tcW w:w="1701" w:type="dxa"/>
            <w:vAlign w:val="center"/>
            <w:textDirection w:val="lrTb"/>
            <w:noWrap w:val="false"/>
          </w:tcPr>
          <w:p>
            <w:pPr>
              <w:pStyle w:val="775"/>
              <w:jc w:val="center"/>
              <w:spacing w:line="360" w:lineRule="auto"/>
              <w:rPr>
                <w:rFonts w:ascii="宋体" w:hAnsi="宋体"/>
                <w:color w:val="000000"/>
                <w:sz w:val="24"/>
                <w:highlight w:val="none"/>
              </w:rPr>
            </w:pPr>
            <w:r>
              <w:rPr>
                <w:rFonts w:ascii="宋体" w:hAnsi="宋体"/>
                <w:color w:val="000000"/>
                <w:sz w:val="24"/>
                <w:highlight w:val="none"/>
              </w:rPr>
              <w:t xml:space="preserve">纸质中标</w:t>
            </w:r>
            <w:r>
              <w:rPr>
                <w:rFonts w:hint="eastAsia" w:ascii="宋体" w:hAnsi="宋体"/>
                <w:color w:val="000000"/>
                <w:sz w:val="24"/>
                <w:highlight w:val="none"/>
              </w:rPr>
              <w:t xml:space="preserve">（成交）</w:t>
            </w:r>
            <w:r>
              <w:rPr>
                <w:rFonts w:ascii="宋体" w:hAnsi="宋体"/>
                <w:color w:val="000000"/>
                <w:sz w:val="24"/>
                <w:highlight w:val="none"/>
              </w:rPr>
              <w:t xml:space="preserve">文件</w:t>
            </w:r>
            <w:r>
              <w:rPr>
                <w:rFonts w:ascii="宋体" w:hAnsi="宋体"/>
                <w:color w:val="000000"/>
                <w:sz w:val="24"/>
                <w:highlight w:val="none"/>
              </w:rPr>
            </w:r>
            <w:r/>
          </w:p>
        </w:tc>
        <w:tc>
          <w:tcPr>
            <w:tcW w:w="7540" w:type="dxa"/>
            <w:vAlign w:val="center"/>
            <w:textDirection w:val="lrTb"/>
            <w:noWrap w:val="false"/>
          </w:tcPr>
          <w:p>
            <w:pPr>
              <w:pStyle w:val="775"/>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中标（成交）单位在签订合同前需递交与电子响应文件内容一致的纸质响应文件两份（需打印清晰，标注目录及页码），作为项目归档使用。（递交方式可采用邮寄或现场送达,常州市武进区政府采购中心和采购人各一份，联系方式见《第一章 采购邀请》）</w:t>
            </w:r>
            <w:r>
              <w:rPr>
                <w:rFonts w:hint="eastAsia" w:ascii="宋体" w:hAnsi="宋体"/>
                <w:color w:val="000000"/>
                <w:sz w:val="24"/>
                <w:highlight w:val="none"/>
              </w:rPr>
            </w:r>
            <w:r/>
          </w:p>
        </w:tc>
      </w:tr>
    </w:tbl>
    <w:p>
      <w:pPr>
        <w:pStyle w:val="775"/>
        <w:jc w:val="both"/>
        <w:spacing w:line="360" w:lineRule="auto"/>
        <w:tabs>
          <w:tab w:val="left" w:pos="5580" w:leader="none"/>
        </w:tabs>
        <w:rPr>
          <w:rFonts w:hint="eastAsia" w:ascii="宋体" w:hAnsi="宋体"/>
          <w:color w:val="000000"/>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olor w:val="000000"/>
          <w:sz w:val="24"/>
          <w:highlight w:val="none"/>
        </w:rPr>
      </w:r>
      <w:r/>
    </w:p>
    <w:p>
      <w:pPr>
        <w:pStyle w:val="777"/>
        <w:spacing w:before="0" w:line="360" w:lineRule="auto"/>
        <w:tabs>
          <w:tab w:val="center" w:pos="4592" w:leader="none"/>
          <w:tab w:val="left" w:pos="7860" w:leader="none"/>
        </w:tabs>
        <w:rPr>
          <w:rFonts w:ascii="宋体" w:hAnsi="宋体" w:eastAsia="宋体"/>
          <w:color w:val="000000"/>
          <w:sz w:val="28"/>
          <w:highlight w:val="none"/>
        </w:rPr>
      </w:pPr>
      <w:r/>
      <w:bookmarkStart w:id="73" w:name="_Toc226337214"/>
      <w:r/>
      <w:bookmarkStart w:id="74" w:name="_Toc305158786"/>
      <w:r/>
      <w:bookmarkStart w:id="75" w:name="_Toc520356143"/>
      <w:r/>
      <w:bookmarkStart w:id="76" w:name="_Toc150774723"/>
      <w:r/>
      <w:bookmarkStart w:id="77" w:name="_Toc150480756"/>
      <w:r/>
      <w:bookmarkStart w:id="78" w:name="_Toc151193760"/>
      <w:r/>
      <w:bookmarkStart w:id="79" w:name="_Toc142311020"/>
      <w:r/>
      <w:bookmarkStart w:id="80" w:name="_Toc195842883"/>
      <w:r/>
      <w:bookmarkStart w:id="81" w:name="_Toc305158860"/>
      <w:r/>
      <w:bookmarkStart w:id="82" w:name="_Toc264969208"/>
      <w:r/>
      <w:bookmarkStart w:id="83" w:name="_Toc226965791"/>
      <w:r/>
      <w:bookmarkStart w:id="84" w:name="_Toc226965708"/>
      <w:r/>
      <w:bookmarkStart w:id="85" w:name="_Toc151190145"/>
      <w:r/>
      <w:bookmarkStart w:id="86" w:name="_Toc226309762"/>
      <w:r/>
      <w:bookmarkStart w:id="87" w:name="_Toc151193616"/>
      <w:r/>
      <w:bookmarkStart w:id="88" w:name="_Toc151193688"/>
      <w:r/>
      <w:bookmarkStart w:id="89" w:name="_Toc151193906"/>
      <w:r/>
      <w:bookmarkStart w:id="90" w:name="_Toc265228356"/>
      <w:r/>
      <w:bookmarkStart w:id="91" w:name="_Toc127151518"/>
      <w:r/>
      <w:bookmarkStart w:id="92" w:name="_Toc150774618"/>
      <w:r/>
      <w:bookmarkStart w:id="93" w:name="_Toc151193832"/>
      <w:r/>
      <w:bookmarkStart w:id="94" w:name="_Toc150509269"/>
      <w:r>
        <w:rPr>
          <w:rFonts w:hint="eastAsia" w:ascii="宋体" w:hAnsi="宋体" w:eastAsia="宋体"/>
          <w:color w:val="000000"/>
          <w:sz w:val="28"/>
          <w:highlight w:val="none"/>
        </w:rPr>
        <w:t xml:space="preserve">第二节</w:t>
      </w:r>
      <w:r>
        <w:rPr>
          <w:rFonts w:ascii="宋体" w:hAnsi="宋体" w:eastAsia="宋体"/>
          <w:color w:val="000000"/>
          <w:sz w:val="28"/>
          <w:highlight w:val="none"/>
        </w:rPr>
        <w:t xml:space="preserve">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宋体" w:hAnsi="宋体" w:eastAsia="宋体"/>
          <w:color w:val="000000"/>
          <w:sz w:val="28"/>
          <w:highlight w:val="none"/>
        </w:rPr>
      </w:r>
      <w:r/>
    </w:p>
    <w:p>
      <w:pPr>
        <w:pStyle w:val="775"/>
        <w:keepLines/>
        <w:keepNext/>
        <w:spacing w:line="360" w:lineRule="auto"/>
        <w:rPr>
          <w:rFonts w:hint="eastAsia" w:ascii="宋体" w:hAnsi="宋体"/>
          <w:b/>
          <w:bCs/>
          <w:color w:val="000000"/>
          <w:sz w:val="32"/>
          <w:szCs w:val="32"/>
          <w:highlight w:val="none"/>
        </w:rPr>
        <w:outlineLvl w:val="2"/>
      </w:pPr>
      <w:r/>
      <w:bookmarkStart w:id="95" w:name="_Toc20823275"/>
      <w:r/>
      <w:bookmarkStart w:id="96" w:name="_Toc513029203"/>
      <w:r/>
      <w:bookmarkStart w:id="97" w:name="_Toc16938519"/>
      <w:r/>
      <w:bookmarkStart w:id="98" w:name="_Toc120614214"/>
      <w:r/>
      <w:bookmarkStart w:id="99" w:name="_Toc265228392"/>
      <w:r/>
      <w:bookmarkStart w:id="100" w:name="_Toc150480792"/>
      <w:r/>
      <w:bookmarkStart w:id="101" w:name="_Toc142311056"/>
      <w:r/>
      <w:bookmarkStart w:id="102" w:name="_Toc305158822"/>
      <w:r/>
      <w:bookmarkStart w:id="103" w:name="_Toc305158896"/>
      <w:r/>
      <w:bookmarkStart w:id="104" w:name="_Toc226965827"/>
      <w:r/>
      <w:bookmarkStart w:id="105" w:name="_Toc264969244"/>
      <w:r/>
      <w:bookmarkStart w:id="106" w:name="_Toc353873664"/>
      <w:r/>
      <w:bookmarkStart w:id="107" w:name="_Toc150774759"/>
      <w:r/>
      <w:bookmarkStart w:id="108" w:name="_Toc353825544"/>
      <w:r/>
      <w:bookmarkStart w:id="109" w:name="_Toc127151554"/>
      <w:r/>
      <w:bookmarkStart w:id="110" w:name="_Toc353873934"/>
      <w:r/>
      <w:bookmarkStart w:id="111" w:name="_Toc226337250"/>
      <w:r>
        <w:rPr>
          <w:rFonts w:hint="eastAsia" w:ascii="宋体" w:hAnsi="宋体"/>
          <w:b/>
          <w:bCs/>
          <w:color w:val="000000"/>
          <w:sz w:val="32"/>
          <w:szCs w:val="32"/>
          <w:highlight w:val="none"/>
        </w:rPr>
        <w:t xml:space="preserve">一、总则</w:t>
      </w:r>
      <w:bookmarkEnd w:id="95"/>
      <w:r/>
      <w:bookmarkEnd w:id="96"/>
      <w:r/>
      <w:bookmarkEnd w:id="97"/>
      <w:r/>
      <w:bookmarkEnd w:id="98"/>
      <w:r>
        <w:rPr>
          <w:rFonts w:hint="eastAsia" w:ascii="宋体" w:hAnsi="宋体"/>
          <w:b/>
          <w:bCs/>
          <w:color w:val="000000"/>
          <w:sz w:val="32"/>
          <w:szCs w:val="32"/>
          <w:highlight w:val="none"/>
        </w:rPr>
      </w:r>
      <w:r/>
    </w:p>
    <w:p>
      <w:pPr>
        <w:pStyle w:val="775"/>
        <w:keepLines/>
        <w:keepNext/>
        <w:spacing w:line="360" w:lineRule="auto"/>
        <w:rPr>
          <w:rFonts w:hint="eastAsia" w:ascii="宋体" w:hAnsi="宋体" w:cs="Arial"/>
          <w:color w:val="000000"/>
          <w:sz w:val="28"/>
          <w:szCs w:val="28"/>
          <w:highlight w:val="none"/>
        </w:rPr>
        <w:outlineLvl w:val="3"/>
      </w:pPr>
      <w:r/>
      <w:bookmarkStart w:id="112" w:name="_Hlt16619475"/>
      <w:r/>
      <w:bookmarkEnd w:id="112"/>
      <w:r/>
      <w:bookmarkStart w:id="113" w:name="_Toc458694821"/>
      <w:r/>
      <w:bookmarkStart w:id="114" w:name="_Toc513029204"/>
      <w:r/>
      <w:bookmarkStart w:id="115" w:name="_Toc16938520"/>
      <w:r/>
      <w:bookmarkStart w:id="116" w:name="_Toc20823276"/>
      <w:r>
        <w:rPr>
          <w:rFonts w:hint="eastAsia" w:ascii="宋体" w:hAnsi="宋体" w:cs="Arial"/>
          <w:color w:val="000000"/>
          <w:sz w:val="28"/>
          <w:szCs w:val="28"/>
          <w:highlight w:val="none"/>
        </w:rPr>
        <w:t xml:space="preserve">1</w:t>
      </w:r>
      <w:bookmarkEnd w:id="113"/>
      <w:r>
        <w:rPr>
          <w:rFonts w:hint="eastAsia" w:ascii="宋体" w:hAnsi="宋体" w:cs="Arial"/>
          <w:color w:val="000000"/>
          <w:sz w:val="28"/>
          <w:szCs w:val="28"/>
          <w:highlight w:val="none"/>
        </w:rPr>
        <w:t xml:space="preserve">、采购方式</w:t>
      </w:r>
      <w:bookmarkEnd w:id="114"/>
      <w:r/>
      <w:bookmarkEnd w:id="115"/>
      <w:r/>
      <w:bookmarkEnd w:id="116"/>
      <w:r>
        <w:rPr>
          <w:rFonts w:hint="eastAsia" w:ascii="宋体" w:hAnsi="宋体" w:cs="Arial"/>
          <w:color w:val="000000"/>
          <w:sz w:val="28"/>
          <w:szCs w:val="28"/>
          <w:highlight w:val="none"/>
        </w:rPr>
      </w:r>
      <w:r/>
    </w:p>
    <w:p>
      <w:pPr>
        <w:pStyle w:val="775"/>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color w:val="000000"/>
          <w:sz w:val="24"/>
          <w:szCs w:val="21"/>
          <w:highlight w:val="none"/>
        </w:rPr>
      </w:r>
      <w:r/>
    </w:p>
    <w:p>
      <w:pPr>
        <w:pStyle w:val="775"/>
        <w:keepLines/>
        <w:keepNext/>
        <w:spacing w:line="360" w:lineRule="auto"/>
        <w:rPr>
          <w:rFonts w:hint="eastAsia" w:ascii="宋体" w:hAnsi="宋体" w:cs="Arial"/>
          <w:color w:val="000000"/>
          <w:sz w:val="28"/>
          <w:szCs w:val="28"/>
          <w:highlight w:val="none"/>
        </w:rPr>
        <w:outlineLvl w:val="3"/>
      </w:pPr>
      <w:r/>
      <w:bookmarkStart w:id="117" w:name="_Toc20823277"/>
      <w:r/>
      <w:bookmarkStart w:id="118" w:name="_Toc16938521"/>
      <w:r/>
      <w:bookmarkStart w:id="119" w:name="_Toc513029205"/>
      <w:r>
        <w:rPr>
          <w:rFonts w:hint="eastAsia" w:ascii="宋体" w:hAnsi="宋体" w:cs="Arial"/>
          <w:color w:val="000000"/>
          <w:sz w:val="28"/>
          <w:szCs w:val="28"/>
          <w:highlight w:val="none"/>
        </w:rPr>
        <w:t xml:space="preserve">2、合格的</w:t>
      </w:r>
      <w:bookmarkEnd w:id="117"/>
      <w:r/>
      <w:bookmarkEnd w:id="118"/>
      <w:r/>
      <w:bookmarkEnd w:id="119"/>
      <w:r>
        <w:rPr>
          <w:rFonts w:hint="eastAsia" w:ascii="宋体" w:hAnsi="宋体" w:cs="Arial"/>
          <w:color w:val="000000"/>
          <w:sz w:val="28"/>
          <w:szCs w:val="28"/>
          <w:highlight w:val="none"/>
        </w:rPr>
        <w:t xml:space="preserve">供应商</w:t>
      </w:r>
      <w:r>
        <w:rPr>
          <w:rFonts w:hint="eastAsia" w:ascii="宋体" w:hAnsi="宋体" w:cs="Arial"/>
          <w:color w:val="000000"/>
          <w:sz w:val="28"/>
          <w:szCs w:val="28"/>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2.1 满足磋商公告中供应商资格要求的规定。</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2.2 满足本磋商文件实质性要求和条件的规定。</w:t>
      </w:r>
      <w:r>
        <w:rPr>
          <w:rFonts w:hint="eastAsia" w:ascii="宋体" w:hAnsi="宋体"/>
          <w:color w:val="000000"/>
          <w:sz w:val="24"/>
          <w:highlight w:val="none"/>
        </w:rPr>
      </w:r>
      <w:r/>
    </w:p>
    <w:p>
      <w:pPr>
        <w:pStyle w:val="775"/>
        <w:keepLines/>
        <w:keepNext/>
        <w:spacing w:line="360" w:lineRule="auto"/>
        <w:rPr>
          <w:rFonts w:hint="eastAsia" w:ascii="宋体" w:hAnsi="宋体" w:cs="Arial"/>
          <w:color w:val="000000"/>
          <w:sz w:val="28"/>
          <w:szCs w:val="28"/>
          <w:highlight w:val="none"/>
        </w:rPr>
        <w:outlineLvl w:val="3"/>
      </w:pPr>
      <w:r/>
      <w:bookmarkStart w:id="120" w:name="_Toc513029206"/>
      <w:r/>
      <w:bookmarkStart w:id="121" w:name="_Toc20823278"/>
      <w:r/>
      <w:bookmarkStart w:id="122" w:name="_Toc16938522"/>
      <w:r>
        <w:rPr>
          <w:rFonts w:hint="eastAsia" w:ascii="宋体" w:hAnsi="宋体" w:cs="Arial"/>
          <w:color w:val="000000"/>
          <w:sz w:val="28"/>
          <w:szCs w:val="28"/>
          <w:highlight w:val="none"/>
        </w:rPr>
        <w:t xml:space="preserve">3、适用法律</w:t>
      </w:r>
      <w:bookmarkEnd w:id="120"/>
      <w:r/>
      <w:bookmarkEnd w:id="121"/>
      <w:r/>
      <w:bookmarkEnd w:id="122"/>
      <w:r>
        <w:rPr>
          <w:rFonts w:hint="eastAsia" w:ascii="宋体" w:hAnsi="宋体" w:cs="Arial"/>
          <w:color w:val="000000"/>
          <w:sz w:val="28"/>
          <w:szCs w:val="28"/>
          <w:highlight w:val="none"/>
        </w:rPr>
      </w:r>
      <w:r/>
    </w:p>
    <w:p>
      <w:pPr>
        <w:pStyle w:val="775"/>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3.1 本次磋商及由此产生的合同受中华人民共和国有关的法律法规制约和保护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775"/>
        <w:keepLines/>
        <w:keepNext/>
        <w:spacing w:line="360" w:lineRule="auto"/>
        <w:rPr>
          <w:rFonts w:hint="eastAsia" w:ascii="宋体" w:hAnsi="宋体" w:cs="Arial"/>
          <w:color w:val="000000"/>
          <w:sz w:val="28"/>
          <w:szCs w:val="28"/>
          <w:highlight w:val="none"/>
        </w:rPr>
        <w:outlineLvl w:val="3"/>
      </w:pPr>
      <w:r/>
      <w:bookmarkStart w:id="123" w:name="_Toc20823279"/>
      <w:r/>
      <w:bookmarkStart w:id="124" w:name="_Toc513029207"/>
      <w:r/>
      <w:bookmarkStart w:id="125" w:name="_Toc16938523"/>
      <w:r/>
      <w:bookmarkStart w:id="126" w:name="_Toc462564067"/>
      <w:r>
        <w:rPr>
          <w:rFonts w:hint="eastAsia" w:ascii="宋体" w:hAnsi="宋体" w:cs="Arial"/>
          <w:color w:val="000000"/>
          <w:sz w:val="28"/>
          <w:szCs w:val="28"/>
          <w:highlight w:val="none"/>
        </w:rPr>
        <w:t xml:space="preserve">4、磋商费用</w:t>
      </w:r>
      <w:bookmarkEnd w:id="123"/>
      <w:r/>
      <w:bookmarkEnd w:id="124"/>
      <w:r/>
      <w:bookmarkEnd w:id="125"/>
      <w:r/>
      <w:bookmarkEnd w:id="126"/>
      <w:r>
        <w:rPr>
          <w:rFonts w:hint="eastAsia" w:ascii="宋体" w:hAnsi="宋体" w:cs="Arial"/>
          <w:color w:val="000000"/>
          <w:sz w:val="28"/>
          <w:szCs w:val="28"/>
          <w:highlight w:val="none"/>
        </w:rPr>
      </w:r>
      <w:r/>
    </w:p>
    <w:p>
      <w:pPr>
        <w:pStyle w:val="775"/>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4.1 </w:t>
      </w:r>
      <w:r>
        <w:rPr>
          <w:rFonts w:hint="eastAsia" w:ascii="宋体" w:hAnsi="宋体"/>
          <w:color w:val="000000"/>
          <w:sz w:val="24"/>
          <w:szCs w:val="21"/>
          <w:highlight w:val="none"/>
        </w:rPr>
        <w:t xml:space="preserve">供应商应自行承担所有与参加本次磋商有关的费用，无论磋商过程中的做法和结果如何，常州市武进区政府采购中心（以下简称采购中心）在任何情况下均无义务和责任承担这些费用。</w:t>
      </w:r>
      <w:r>
        <w:rPr>
          <w:rFonts w:hint="eastAsia" w:ascii="宋体" w:hAnsi="宋体"/>
          <w:color w:val="000000"/>
          <w:sz w:val="24"/>
          <w:szCs w:val="21"/>
          <w:highlight w:val="none"/>
        </w:rPr>
      </w:r>
      <w:r/>
    </w:p>
    <w:p>
      <w:pPr>
        <w:pStyle w:val="775"/>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4.2 本次磋商采购中心和采购人不收取标书工本费与成交服务费。</w:t>
      </w:r>
      <w:r>
        <w:rPr>
          <w:rFonts w:hint="eastAsia" w:ascii="宋体" w:hAnsi="宋体"/>
          <w:color w:val="000000"/>
          <w:sz w:val="24"/>
          <w:szCs w:val="21"/>
          <w:highlight w:val="none"/>
        </w:rPr>
      </w:r>
      <w:r/>
    </w:p>
    <w:p>
      <w:pPr>
        <w:pStyle w:val="775"/>
        <w:keepLines/>
        <w:keepNext/>
        <w:spacing w:line="360" w:lineRule="auto"/>
        <w:rPr>
          <w:rFonts w:hint="eastAsia" w:ascii="宋体" w:hAnsi="宋体" w:cs="Arial"/>
          <w:color w:val="000000"/>
          <w:sz w:val="28"/>
          <w:szCs w:val="28"/>
          <w:highlight w:val="none"/>
        </w:rPr>
        <w:outlineLvl w:val="3"/>
      </w:pPr>
      <w:r>
        <w:rPr>
          <w:rFonts w:hint="eastAsia" w:ascii="宋体" w:hAnsi="宋体" w:cs="Arial"/>
          <w:b/>
          <w:bCs/>
          <w:color w:val="000000"/>
          <w:sz w:val="30"/>
          <w:szCs w:val="28"/>
          <w:highlight w:val="none"/>
        </w:rPr>
        <w:t xml:space="preserve">5、</w:t>
      </w:r>
      <w:r>
        <w:rPr>
          <w:rFonts w:hint="eastAsia" w:ascii="宋体" w:hAnsi="宋体" w:cs="Arial"/>
          <w:color w:val="000000"/>
          <w:sz w:val="28"/>
          <w:szCs w:val="28"/>
          <w:highlight w:val="none"/>
        </w:rPr>
        <w:t xml:space="preserve">磋商文件的约束力</w:t>
      </w:r>
      <w:r>
        <w:rPr>
          <w:rFonts w:hint="eastAsia" w:ascii="宋体" w:hAnsi="宋体" w:cs="Arial"/>
          <w:color w:val="000000"/>
          <w:sz w:val="28"/>
          <w:szCs w:val="28"/>
          <w:highlight w:val="none"/>
        </w:rPr>
      </w:r>
      <w:r/>
    </w:p>
    <w:p>
      <w:pPr>
        <w:pStyle w:val="775"/>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5.1 </w:t>
      </w:r>
      <w:r>
        <w:rPr>
          <w:rFonts w:hint="eastAsia" w:ascii="宋体" w:hAnsi="宋体"/>
          <w:color w:val="000000"/>
          <w:sz w:val="24"/>
          <w:highlight w:val="none"/>
        </w:rPr>
        <w:t xml:space="preserve">供应商一旦参加本项目采购活动，即被认为接受了本磋商文件的规定和约束。</w:t>
      </w:r>
      <w:r>
        <w:rPr>
          <w:rFonts w:hint="eastAsia" w:ascii="宋体" w:hAnsi="宋体"/>
          <w:color w:val="000000"/>
          <w:sz w:val="24"/>
          <w:highlight w:val="none"/>
        </w:rPr>
      </w:r>
      <w:r/>
    </w:p>
    <w:p>
      <w:pPr>
        <w:pStyle w:val="775"/>
        <w:keepLines/>
        <w:keepNext/>
        <w:spacing w:line="360" w:lineRule="auto"/>
        <w:rPr>
          <w:rFonts w:hint="eastAsia" w:ascii="宋体" w:hAnsi="宋体"/>
          <w:b/>
          <w:bCs/>
          <w:color w:val="000000"/>
          <w:sz w:val="32"/>
          <w:szCs w:val="32"/>
          <w:highlight w:val="none"/>
        </w:rPr>
        <w:outlineLvl w:val="2"/>
      </w:pPr>
      <w:r/>
      <w:bookmarkStart w:id="127" w:name="_Toc513029209"/>
      <w:r/>
      <w:bookmarkStart w:id="128" w:name="_Toc16938525"/>
      <w:r/>
      <w:bookmarkStart w:id="129" w:name="_Toc20823281"/>
      <w:r/>
      <w:bookmarkStart w:id="130" w:name="_Toc120614215"/>
      <w:r>
        <w:rPr>
          <w:rFonts w:hint="eastAsia" w:ascii="宋体" w:hAnsi="宋体"/>
          <w:b/>
          <w:bCs/>
          <w:color w:val="000000"/>
          <w:sz w:val="32"/>
          <w:szCs w:val="32"/>
          <w:highlight w:val="none"/>
        </w:rPr>
        <w:t xml:space="preserve">二、</w:t>
      </w:r>
      <w:bookmarkEnd w:id="127"/>
      <w:r/>
      <w:bookmarkEnd w:id="128"/>
      <w:r/>
      <w:bookmarkEnd w:id="129"/>
      <w:r/>
      <w:bookmarkEnd w:id="130"/>
      <w:r>
        <w:rPr>
          <w:rFonts w:hint="eastAsia" w:ascii="宋体" w:hAnsi="宋体"/>
          <w:b/>
          <w:bCs/>
          <w:color w:val="000000"/>
          <w:sz w:val="32"/>
          <w:szCs w:val="32"/>
          <w:highlight w:val="none"/>
        </w:rPr>
        <w:t xml:space="preserve">磋商文件</w:t>
      </w:r>
      <w:r>
        <w:rPr>
          <w:rFonts w:hint="eastAsia" w:ascii="宋体" w:hAnsi="宋体"/>
          <w:b/>
          <w:bCs/>
          <w:color w:val="000000"/>
          <w:sz w:val="32"/>
          <w:szCs w:val="32"/>
          <w:highlight w:val="none"/>
        </w:rPr>
      </w:r>
      <w:r/>
    </w:p>
    <w:p>
      <w:pPr>
        <w:pStyle w:val="775"/>
        <w:keepLines/>
        <w:keepNext/>
        <w:spacing w:line="360" w:lineRule="auto"/>
        <w:rPr>
          <w:rFonts w:hint="eastAsia" w:ascii="宋体" w:hAnsi="宋体" w:cs="Arial"/>
          <w:color w:val="000000"/>
          <w:sz w:val="28"/>
          <w:szCs w:val="28"/>
          <w:highlight w:val="none"/>
        </w:rPr>
        <w:outlineLvl w:val="3"/>
      </w:pPr>
      <w:r/>
      <w:bookmarkStart w:id="131" w:name="_Toc16938526"/>
      <w:r/>
      <w:bookmarkStart w:id="132" w:name="_Toc20823282"/>
      <w:r/>
      <w:bookmarkStart w:id="133" w:name="_Toc513029210"/>
      <w:r>
        <w:rPr>
          <w:rFonts w:hint="eastAsia" w:ascii="宋体" w:hAnsi="宋体" w:cs="Arial"/>
          <w:color w:val="000000"/>
          <w:sz w:val="28"/>
          <w:szCs w:val="28"/>
          <w:highlight w:val="none"/>
        </w:rPr>
        <w:t xml:space="preserve">6、磋商文件构成</w:t>
      </w:r>
      <w:bookmarkEnd w:id="131"/>
      <w:r/>
      <w:bookmarkEnd w:id="132"/>
      <w:r/>
      <w:bookmarkEnd w:id="133"/>
      <w:r>
        <w:rPr>
          <w:rFonts w:hint="eastAsia" w:ascii="宋体" w:hAnsi="宋体" w:cs="Arial"/>
          <w:color w:val="000000"/>
          <w:sz w:val="28"/>
          <w:szCs w:val="28"/>
          <w:highlight w:val="none"/>
        </w:rPr>
      </w:r>
      <w:r/>
    </w:p>
    <w:p>
      <w:pPr>
        <w:pStyle w:val="775"/>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6.1 </w:t>
      </w:r>
      <w:r>
        <w:rPr>
          <w:rFonts w:hint="eastAsia" w:ascii="宋体" w:hAnsi="宋体"/>
          <w:color w:val="000000"/>
          <w:sz w:val="24"/>
          <w:szCs w:val="21"/>
          <w:highlight w:val="none"/>
        </w:rPr>
        <w:t xml:space="preserve">磋商文件由以下部分组成：</w:t>
      </w:r>
      <w:r>
        <w:rPr>
          <w:rFonts w:hint="eastAsia" w:ascii="宋体" w:hAnsi="宋体"/>
          <w:color w:val="000000"/>
          <w:sz w:val="24"/>
          <w:szCs w:val="21"/>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（1）磋商</w:t>
      </w:r>
      <w:r>
        <w:rPr>
          <w:rFonts w:ascii="宋体" w:hAnsi="宋体"/>
          <w:color w:val="000000"/>
          <w:sz w:val="24"/>
          <w:highlight w:val="none"/>
        </w:rPr>
        <w:t xml:space="preserve">邀请</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（2）供应商须知</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（3）资格审查</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（4）评审程序、评标方法和评审标准</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（5）采购需求</w:t>
      </w:r>
      <w:r>
        <w:rPr>
          <w:rFonts w:hint="eastAsia" w:ascii="宋体" w:hAnsi="宋体"/>
          <w:color w:val="000000"/>
          <w:sz w:val="24"/>
          <w:highlight w:val="none"/>
        </w:rPr>
      </w:r>
      <w:r/>
    </w:p>
    <w:p>
      <w:pPr>
        <w:pStyle w:val="77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（6）拟签订的合同文本</w:t>
      </w:r>
      <w:r>
        <w:rPr>
          <w:rFonts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（7）响应文件的组成及提交须知</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（8）响应文件格式</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请仔细检查磋商文件是否齐全，如有缺漏请立即与采购中心联系解决。</w:t>
      </w:r>
      <w:r>
        <w:rPr>
          <w:rFonts w:hint="eastAsia" w:ascii="宋体" w:hAnsi="宋体"/>
          <w:color w:val="000000"/>
          <w:sz w:val="24"/>
          <w:szCs w:val="21"/>
          <w:highlight w:val="none"/>
        </w:rPr>
      </w:r>
      <w:r/>
    </w:p>
    <w:p>
      <w:pPr>
        <w:pStyle w:val="775"/>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6.2 </w:t>
      </w:r>
      <w:r>
        <w:rPr>
          <w:rFonts w:hint="eastAsia" w:ascii="宋体" w:hAnsi="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highlight w:val="none"/>
        </w:rPr>
      </w:r>
      <w:r/>
    </w:p>
    <w:p>
      <w:pPr>
        <w:pStyle w:val="775"/>
        <w:keepLines/>
        <w:keepNext/>
        <w:spacing w:line="360" w:lineRule="auto"/>
        <w:rPr>
          <w:rFonts w:hint="eastAsia" w:ascii="宋体" w:hAnsi="宋体" w:cs="Arial"/>
          <w:color w:val="000000"/>
          <w:sz w:val="28"/>
          <w:szCs w:val="28"/>
          <w:highlight w:val="none"/>
        </w:rPr>
        <w:outlineLvl w:val="3"/>
      </w:pPr>
      <w:r/>
      <w:bookmarkStart w:id="134" w:name="_Toc513029211"/>
      <w:r/>
      <w:bookmarkStart w:id="135" w:name="_Toc16938527"/>
      <w:r/>
      <w:bookmarkStart w:id="136" w:name="_Toc20823283"/>
      <w:r/>
      <w:bookmarkStart w:id="137" w:name="_Toc462564070"/>
      <w:r>
        <w:rPr>
          <w:rFonts w:hint="eastAsia" w:ascii="宋体" w:hAnsi="宋体" w:cs="Arial"/>
          <w:color w:val="000000"/>
          <w:sz w:val="28"/>
          <w:szCs w:val="28"/>
          <w:highlight w:val="none"/>
        </w:rPr>
        <w:t xml:space="preserve">7、磋商文件的澄清</w:t>
      </w:r>
      <w:bookmarkEnd w:id="134"/>
      <w:r/>
      <w:bookmarkEnd w:id="135"/>
      <w:r/>
      <w:bookmarkEnd w:id="136"/>
      <w:r/>
      <w:bookmarkEnd w:id="137"/>
      <w:r>
        <w:rPr>
          <w:rFonts w:hint="eastAsia" w:ascii="宋体" w:hAnsi="宋体" w:cs="Arial"/>
          <w:color w:val="000000"/>
          <w:sz w:val="28"/>
          <w:szCs w:val="28"/>
          <w:highlight w:val="none"/>
        </w:rPr>
      </w:r>
      <w:r/>
    </w:p>
    <w:p>
      <w:pPr>
        <w:pStyle w:val="775"/>
        <w:ind w:firstLine="480"/>
        <w:spacing w:line="360" w:lineRule="auto"/>
        <w:rPr>
          <w:rFonts w:hint="eastAsia" w:ascii="宋体" w:hAnsi="宋体"/>
          <w:color w:val="000000"/>
          <w:sz w:val="24"/>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 任何要求对磋商文件进行澄清的供应商，应在磋商截止期5日</w:t>
      </w:r>
      <w:r>
        <w:rPr>
          <w:rFonts w:hint="eastAsia" w:ascii="宋体" w:hAnsi="宋体"/>
          <w:color w:val="000000"/>
          <w:sz w:val="24"/>
          <w:highlight w:val="none"/>
        </w:rPr>
        <w:t xml:space="preserve">前</w:t>
      </w:r>
      <w:r>
        <w:rPr>
          <w:rFonts w:hint="eastAsia" w:ascii="宋体" w:hAnsi="宋体"/>
          <w:color w:val="000000"/>
          <w:sz w:val="24"/>
          <w:szCs w:val="21"/>
          <w:highlight w:val="none"/>
        </w:rPr>
        <w:t xml:space="preserve">按磋商公告中的通讯地址，以书面形式通知采购中心。</w:t>
      </w:r>
      <w:r>
        <w:rPr>
          <w:rFonts w:hint="eastAsia" w:ascii="宋体" w:hAnsi="宋体"/>
          <w:color w:val="000000"/>
          <w:sz w:val="24"/>
          <w:highlight w:val="none"/>
        </w:rPr>
      </w:r>
      <w:r/>
    </w:p>
    <w:p>
      <w:pPr>
        <w:pStyle w:val="775"/>
        <w:keepLines/>
        <w:keepNext/>
        <w:spacing w:line="360" w:lineRule="auto"/>
        <w:rPr>
          <w:rFonts w:hint="eastAsia" w:ascii="宋体" w:hAnsi="宋体" w:cs="Arial"/>
          <w:color w:val="000000"/>
          <w:sz w:val="28"/>
          <w:szCs w:val="28"/>
          <w:highlight w:val="none"/>
        </w:rPr>
        <w:outlineLvl w:val="3"/>
      </w:pPr>
      <w:r/>
      <w:bookmarkStart w:id="138" w:name="_Toc462564071"/>
      <w:r/>
      <w:bookmarkStart w:id="139" w:name="_Toc20823284"/>
      <w:r/>
      <w:bookmarkStart w:id="140" w:name="_Toc16938528"/>
      <w:r/>
      <w:bookmarkStart w:id="141" w:name="_Toc513029212"/>
      <w:r>
        <w:rPr>
          <w:rFonts w:hint="eastAsia" w:ascii="宋体" w:hAnsi="宋体" w:cs="Arial"/>
          <w:color w:val="000000"/>
          <w:sz w:val="28"/>
          <w:szCs w:val="28"/>
          <w:highlight w:val="none"/>
        </w:rPr>
        <w:t xml:space="preserve">8、磋商文件的澄清和修改</w:t>
      </w:r>
      <w:bookmarkEnd w:id="138"/>
      <w:r/>
      <w:bookmarkEnd w:id="139"/>
      <w:r/>
      <w:bookmarkEnd w:id="140"/>
      <w:r/>
      <w:bookmarkEnd w:id="141"/>
      <w:r>
        <w:rPr>
          <w:rFonts w:hint="eastAsia" w:ascii="宋体" w:hAnsi="宋体" w:cs="Arial"/>
          <w:color w:val="000000"/>
          <w:sz w:val="28"/>
          <w:szCs w:val="28"/>
          <w:highlight w:val="none"/>
        </w:rPr>
      </w:r>
      <w:r/>
    </w:p>
    <w:p>
      <w:pPr>
        <w:pStyle w:val="775"/>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在响应文件提交截止时间前，采购中心可以对磋商文件进行澄清和修改,</w:t>
      </w:r>
      <w:r>
        <w:rPr>
          <w:rFonts w:hint="eastAsia" w:ascii="宋体" w:hAnsi="宋体"/>
          <w:color w:val="000000"/>
          <w:szCs w:val="21"/>
          <w:highlight w:val="none"/>
        </w:rPr>
        <w:t xml:space="preserve"> </w:t>
      </w:r>
      <w:r>
        <w:rPr>
          <w:rFonts w:hint="eastAsia" w:ascii="宋体" w:hAnsi="宋体"/>
          <w:color w:val="000000"/>
          <w:sz w:val="24"/>
          <w:szCs w:val="21"/>
          <w:highlight w:val="none"/>
        </w:rPr>
        <w:t xml:space="preserve">澄清或者修改的内容作为磋商文件的组成部分。澄清或者修改的内容可能影响响应文件编制的，采购中心将在提交首次响应文件截止时间至少5日前，在“江苏省政府采购网”、“常州市政府采购网”上发布书面更正公告形式通知所有获取磋商文件的供应商,</w:t>
      </w:r>
      <w:r>
        <w:rPr>
          <w:rFonts w:hint="eastAsia" w:ascii="宋体" w:hAnsi="宋体"/>
          <w:color w:val="000000"/>
          <w:szCs w:val="21"/>
          <w:highlight w:val="none"/>
        </w:rPr>
        <w:t xml:space="preserve"> </w:t>
      </w:r>
      <w:r>
        <w:rPr>
          <w:rFonts w:hint="eastAsia" w:ascii="宋体" w:hAnsi="宋体"/>
          <w:color w:val="000000"/>
          <w:sz w:val="24"/>
          <w:szCs w:val="21"/>
          <w:highlight w:val="none"/>
        </w:rPr>
        <w:t xml:space="preserve">更正公告内容将作为磋商文件的组成部分，并对供应商具有约束力。不足5日的，采购中心将顺延提交首次响应文件截止时间。</w:t>
      </w:r>
      <w:r>
        <w:rPr>
          <w:rFonts w:hint="eastAsia" w:ascii="宋体" w:hAnsi="宋体"/>
          <w:color w:val="000000"/>
          <w:sz w:val="24"/>
          <w:szCs w:val="21"/>
          <w:highlight w:val="none"/>
        </w:rPr>
      </w:r>
      <w:r/>
    </w:p>
    <w:p>
      <w:pPr>
        <w:pStyle w:val="775"/>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8.2 采购中心可以视采购项目的具体情况，组织供应商进行现场考察或召开磋商前答疑会，但不单独或分别组织只有一个供应商参加的现场考察和答疑会。</w:t>
      </w:r>
      <w:r>
        <w:rPr>
          <w:rFonts w:hint="eastAsia" w:ascii="宋体" w:hAnsi="宋体"/>
          <w:color w:val="000000"/>
          <w:sz w:val="24"/>
          <w:szCs w:val="21"/>
          <w:highlight w:val="none"/>
        </w:rPr>
      </w:r>
      <w:r/>
    </w:p>
    <w:p>
      <w:pPr>
        <w:pStyle w:val="775"/>
        <w:keepLines/>
        <w:keepNext/>
        <w:spacing w:line="360" w:lineRule="auto"/>
        <w:rPr>
          <w:rFonts w:hint="eastAsia" w:ascii="宋体" w:hAnsi="宋体"/>
          <w:b/>
          <w:bCs/>
          <w:color w:val="000000"/>
          <w:sz w:val="32"/>
          <w:szCs w:val="32"/>
          <w:highlight w:val="none"/>
        </w:rPr>
        <w:outlineLvl w:val="2"/>
      </w:pPr>
      <w:r/>
      <w:bookmarkStart w:id="142" w:name="_Toc120614216"/>
      <w:r/>
      <w:bookmarkStart w:id="143" w:name="_Toc20823285"/>
      <w:r/>
      <w:bookmarkStart w:id="144" w:name="_Toc16938529"/>
      <w:r/>
      <w:bookmarkStart w:id="145" w:name="_Toc513029213"/>
      <w:r/>
      <w:bookmarkStart w:id="146" w:name="_Toc462564072"/>
      <w:r>
        <w:rPr>
          <w:rFonts w:hint="eastAsia" w:ascii="宋体" w:hAnsi="宋体"/>
          <w:b/>
          <w:bCs/>
          <w:color w:val="000000"/>
          <w:sz w:val="32"/>
          <w:szCs w:val="32"/>
          <w:highlight w:val="none"/>
        </w:rPr>
        <w:t xml:space="preserve">三、响应文件的编制</w:t>
      </w:r>
      <w:bookmarkEnd w:id="142"/>
      <w:r/>
      <w:bookmarkEnd w:id="143"/>
      <w:r/>
      <w:bookmarkEnd w:id="144"/>
      <w:r/>
      <w:bookmarkEnd w:id="145"/>
      <w:r/>
      <w:bookmarkEnd w:id="146"/>
      <w:r>
        <w:rPr>
          <w:rFonts w:hint="eastAsia" w:ascii="宋体" w:hAnsi="宋体"/>
          <w:b/>
          <w:bCs/>
          <w:color w:val="000000"/>
          <w:sz w:val="32"/>
          <w:szCs w:val="32"/>
          <w:highlight w:val="none"/>
        </w:rPr>
      </w:r>
      <w:r/>
    </w:p>
    <w:p>
      <w:pPr>
        <w:pStyle w:val="775"/>
        <w:keepLines/>
        <w:keepNext/>
        <w:spacing w:line="360" w:lineRule="auto"/>
        <w:rPr>
          <w:rFonts w:hint="eastAsia" w:ascii="宋体" w:hAnsi="宋体" w:cs="Arial"/>
          <w:b/>
          <w:color w:val="000000"/>
          <w:sz w:val="28"/>
          <w:szCs w:val="28"/>
          <w:highlight w:val="none"/>
        </w:rPr>
        <w:outlineLvl w:val="3"/>
      </w:pPr>
      <w:r/>
      <w:bookmarkStart w:id="147" w:name="_Toc462564073"/>
      <w:r/>
      <w:bookmarkStart w:id="148" w:name="_Toc513029214"/>
      <w:r/>
      <w:bookmarkStart w:id="149" w:name="_Toc16938530"/>
      <w:r/>
      <w:bookmarkStart w:id="150" w:name="_Toc20823286"/>
      <w:r>
        <w:rPr>
          <w:rFonts w:hint="eastAsia" w:ascii="宋体" w:hAnsi="宋体" w:cs="Arial"/>
          <w:color w:val="000000"/>
          <w:sz w:val="28"/>
          <w:szCs w:val="28"/>
          <w:highlight w:val="none"/>
        </w:rPr>
        <w:t xml:space="preserve">9、响应文件的语言及度量衡单位</w:t>
      </w:r>
      <w:bookmarkEnd w:id="147"/>
      <w:r/>
      <w:bookmarkEnd w:id="148"/>
      <w:r/>
      <w:bookmarkEnd w:id="149"/>
      <w:r/>
      <w:bookmarkEnd w:id="150"/>
      <w:r>
        <w:rPr>
          <w:rFonts w:hint="eastAsia" w:ascii="宋体" w:hAnsi="宋体" w:cs="Arial"/>
          <w:b/>
          <w:color w:val="000000"/>
          <w:sz w:val="28"/>
          <w:szCs w:val="28"/>
          <w:highlight w:val="none"/>
        </w:rPr>
      </w:r>
      <w:r/>
    </w:p>
    <w:p>
      <w:pPr>
        <w:pStyle w:val="775"/>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9.1 </w:t>
      </w:r>
      <w:r>
        <w:rPr>
          <w:rFonts w:hint="eastAsia" w:ascii="宋体" w:hAnsi="宋体"/>
          <w:color w:val="000000"/>
          <w:sz w:val="24"/>
          <w:szCs w:val="21"/>
          <w:highlight w:val="none"/>
        </w:rPr>
        <w:t xml:space="preserve">供应商提交的响应文件以及供应商与采购中心就有关磋商的所有来往通知、函件和文件均应使用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75"/>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除技术性能另有规定外，响应文件所使用的度量衡单位，均须采用国家法定计量单位。</w:t>
      </w:r>
      <w:r>
        <w:rPr>
          <w:rFonts w:hint="eastAsia" w:ascii="宋体" w:hAnsi="宋体"/>
          <w:color w:val="000000"/>
          <w:sz w:val="24"/>
          <w:szCs w:val="21"/>
          <w:highlight w:val="none"/>
        </w:rPr>
      </w:r>
      <w:r/>
    </w:p>
    <w:p>
      <w:pPr>
        <w:pStyle w:val="775"/>
        <w:keepLines/>
        <w:keepNext/>
        <w:spacing w:line="360" w:lineRule="auto"/>
        <w:rPr>
          <w:rFonts w:hint="eastAsia" w:ascii="宋体" w:hAnsi="宋体" w:cs="Arial"/>
          <w:color w:val="000000"/>
          <w:sz w:val="28"/>
          <w:szCs w:val="28"/>
          <w:highlight w:val="none"/>
        </w:rPr>
        <w:outlineLvl w:val="3"/>
      </w:pPr>
      <w:r/>
      <w:bookmarkStart w:id="151" w:name="_Toc513029215"/>
      <w:r/>
      <w:bookmarkStart w:id="152" w:name="_Toc20823287"/>
      <w:r/>
      <w:bookmarkStart w:id="153" w:name="_Toc462564074"/>
      <w:r/>
      <w:bookmarkStart w:id="154" w:name="_Toc16938531"/>
      <w:r>
        <w:rPr>
          <w:rFonts w:hint="eastAsia" w:ascii="宋体" w:hAnsi="宋体" w:cs="Arial"/>
          <w:color w:val="000000"/>
          <w:sz w:val="28"/>
          <w:szCs w:val="28"/>
          <w:highlight w:val="none"/>
        </w:rPr>
        <w:t xml:space="preserve">10、响应文件构成</w:t>
      </w:r>
      <w:bookmarkEnd w:id="151"/>
      <w:r/>
      <w:bookmarkEnd w:id="152"/>
      <w:r/>
      <w:bookmarkEnd w:id="153"/>
      <w:r/>
      <w:bookmarkEnd w:id="154"/>
      <w:r>
        <w:rPr>
          <w:rFonts w:hint="eastAsia" w:ascii="宋体" w:hAnsi="宋体" w:cs="Arial"/>
          <w:color w:val="000000"/>
          <w:sz w:val="28"/>
          <w:szCs w:val="28"/>
          <w:highlight w:val="none"/>
        </w:rPr>
      </w:r>
      <w:r/>
    </w:p>
    <w:p>
      <w:pPr>
        <w:pStyle w:val="775"/>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10.1 </w:t>
      </w:r>
      <w:r>
        <w:rPr>
          <w:rFonts w:hint="eastAsia" w:ascii="宋体" w:hAnsi="宋体"/>
          <w:color w:val="000000"/>
          <w:sz w:val="24"/>
          <w:szCs w:val="21"/>
          <w:highlight w:val="none"/>
        </w:rPr>
        <w:t xml:space="preserve">供应商编写的响应文件应包括资格证明文件、符合性证明文件、报价明细表、技术偏离表、其他证明文件、磋商响应函等部分。</w:t>
      </w:r>
      <w:r>
        <w:rPr>
          <w:rFonts w:hint="eastAsia" w:ascii="宋体" w:hAnsi="宋体"/>
          <w:color w:val="000000"/>
          <w:sz w:val="24"/>
          <w:szCs w:val="21"/>
          <w:highlight w:val="none"/>
        </w:rPr>
      </w:r>
      <w:r/>
    </w:p>
    <w:p>
      <w:pPr>
        <w:pStyle w:val="775"/>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如标书制作工具中格式和内容与“江苏省政府采购网”、“常州市政府采购网”发布的磋商文件不一致，请以“江苏省政府采购网”、“常州市政府采购网”发布的磋商文件为准。</w:t>
      </w:r>
      <w:r>
        <w:rPr>
          <w:rFonts w:hint="eastAsia" w:ascii="宋体" w:hAnsi="宋体"/>
          <w:color w:val="000000"/>
          <w:sz w:val="24"/>
          <w:szCs w:val="21"/>
          <w:highlight w:val="none"/>
        </w:rPr>
      </w:r>
      <w:r/>
    </w:p>
    <w:p>
      <w:pPr>
        <w:pStyle w:val="775"/>
        <w:keepLines/>
        <w:keepNext/>
        <w:spacing w:line="360" w:lineRule="auto"/>
        <w:rPr>
          <w:rFonts w:ascii="宋体" w:hAnsi="宋体" w:cs="Arial"/>
          <w:color w:val="000000"/>
          <w:sz w:val="28"/>
          <w:szCs w:val="28"/>
          <w:highlight w:val="none"/>
        </w:rPr>
        <w:outlineLvl w:val="3"/>
      </w:pPr>
      <w:r/>
      <w:bookmarkStart w:id="155" w:name="_Toc49090508"/>
      <w:r/>
      <w:bookmarkStart w:id="156" w:name="_Hlt26670360"/>
      <w:r/>
      <w:bookmarkEnd w:id="156"/>
      <w:r/>
      <w:bookmarkStart w:id="157" w:name="_Hlt26954838"/>
      <w:r/>
      <w:bookmarkEnd w:id="157"/>
      <w:r/>
      <w:bookmarkStart w:id="158" w:name="_Hlt26668975"/>
      <w:r/>
      <w:bookmarkEnd w:id="158"/>
      <w:r/>
      <w:bookmarkStart w:id="159" w:name="_Toc513029219"/>
      <w:r/>
      <w:bookmarkStart w:id="160" w:name="_Toc513029216"/>
      <w:r/>
      <w:bookmarkStart w:id="161" w:name="_Toc49090509"/>
      <w:r/>
      <w:bookmarkStart w:id="162" w:name="_Toc49090507"/>
      <w:r/>
      <w:bookmarkStart w:id="163" w:name="_Toc14577354"/>
      <w:r/>
      <w:bookmarkStart w:id="164" w:name="_Toc14577357"/>
      <w:r/>
      <w:bookmarkStart w:id="165" w:name="_Toc14577355"/>
      <w:r>
        <w:rPr>
          <w:rFonts w:hint="eastAsia" w:ascii="宋体" w:hAnsi="宋体" w:cs="Arial"/>
          <w:color w:val="000000"/>
          <w:sz w:val="28"/>
          <w:szCs w:val="28"/>
          <w:highlight w:val="none"/>
        </w:rPr>
        <w:t xml:space="preserve">11、证明磋商响应标的符合磋商文件规定的文件</w:t>
      </w:r>
      <w:bookmarkEnd w:id="159"/>
      <w:r/>
      <w:bookmarkEnd w:id="160"/>
      <w:r/>
      <w:bookmarkEnd w:id="161"/>
      <w:r/>
      <w:bookmarkEnd w:id="162"/>
      <w:r/>
      <w:bookmarkEnd w:id="163"/>
      <w:r/>
      <w:bookmarkEnd w:id="164"/>
      <w:r>
        <w:rPr>
          <w:rFonts w:ascii="宋体" w:hAnsi="宋体" w:cs="Arial"/>
          <w:color w:val="000000"/>
          <w:sz w:val="28"/>
          <w:szCs w:val="28"/>
          <w:highlight w:val="none"/>
        </w:rPr>
      </w:r>
      <w:r/>
    </w:p>
    <w:p>
      <w:pPr>
        <w:pStyle w:val="775"/>
        <w:ind w:firstLine="480"/>
        <w:spacing w:line="360" w:lineRule="auto"/>
        <w:rPr>
          <w:rFonts w:ascii="宋体" w:hAnsi="宋体"/>
          <w:bCs/>
          <w:color w:val="000000"/>
          <w:sz w:val="24"/>
          <w:szCs w:val="21"/>
          <w:highlight w:val="none"/>
        </w:rPr>
      </w:pPr>
      <w:r>
        <w:rPr>
          <w:rFonts w:ascii="宋体" w:hAnsi="宋体"/>
          <w:bCs/>
          <w:color w:val="000000"/>
          <w:sz w:val="24"/>
          <w:szCs w:val="21"/>
          <w:highlight w:val="none"/>
        </w:rPr>
        <w:t xml:space="preserve">11.1</w:t>
      </w:r>
      <w:r>
        <w:rPr>
          <w:rFonts w:hint="eastAsia" w:ascii="宋体" w:hAnsi="宋体"/>
          <w:bCs/>
          <w:color w:val="000000"/>
          <w:sz w:val="24"/>
          <w:szCs w:val="21"/>
          <w:highlight w:val="none"/>
        </w:rPr>
        <w:t xml:space="preserve"> </w:t>
      </w:r>
      <w:r>
        <w:rPr>
          <w:rFonts w:ascii="宋体" w:hAnsi="宋体"/>
          <w:bCs/>
          <w:color w:val="000000"/>
          <w:sz w:val="24"/>
          <w:szCs w:val="21"/>
          <w:highlight w:val="none"/>
        </w:rPr>
        <w:t xml:space="preserve">供应商应按照磋商文件要求提交证明文件，证明其及磋商响应标的符合磋商文件规定。</w:t>
      </w:r>
      <w:r>
        <w:rPr>
          <w:rFonts w:ascii="宋体" w:hAnsi="宋体"/>
          <w:bCs/>
          <w:color w:val="000000"/>
          <w:sz w:val="24"/>
          <w:szCs w:val="21"/>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11.2 磋商文件对证明文件无明确形式要求的，证明文件可以以文字资料、图纸和数据等形式提交。</w:t>
      </w:r>
      <w:r>
        <w:rPr>
          <w:rFonts w:hint="eastAsia" w:ascii="宋体" w:hAnsi="宋体"/>
          <w:color w:val="000000"/>
          <w:sz w:val="24"/>
          <w:highlight w:val="none"/>
        </w:rPr>
      </w:r>
      <w:r/>
    </w:p>
    <w:p>
      <w:pPr>
        <w:pStyle w:val="775"/>
        <w:keepLines/>
        <w:keepNext/>
        <w:spacing w:line="360" w:lineRule="auto"/>
        <w:rPr>
          <w:rFonts w:hint="eastAsia" w:ascii="宋体" w:hAnsi="宋体" w:cs="Arial"/>
          <w:color w:val="000000"/>
          <w:sz w:val="28"/>
          <w:szCs w:val="28"/>
          <w:highlight w:val="none"/>
        </w:rPr>
        <w:outlineLvl w:val="3"/>
      </w:pPr>
      <w:r/>
      <w:bookmarkEnd w:id="155"/>
      <w:r/>
      <w:bookmarkEnd w:id="165"/>
      <w:r>
        <w:rPr>
          <w:rFonts w:hint="eastAsia" w:ascii="宋体" w:hAnsi="宋体" w:cs="Arial"/>
          <w:color w:val="000000"/>
          <w:sz w:val="28"/>
          <w:szCs w:val="28"/>
          <w:highlight w:val="none"/>
        </w:rPr>
        <w:t xml:space="preserve">12、报价明细表</w:t>
      </w:r>
      <w:r>
        <w:rPr>
          <w:rFonts w:hint="eastAsia" w:ascii="宋体" w:hAnsi="宋体" w:cs="Arial"/>
          <w:color w:val="000000"/>
          <w:sz w:val="28"/>
          <w:szCs w:val="28"/>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 </w:t>
      </w:r>
      <w:r>
        <w:rPr>
          <w:rFonts w:hint="eastAsia" w:ascii="宋体" w:hAnsi="宋体"/>
          <w:color w:val="000000"/>
          <w:sz w:val="24"/>
          <w:szCs w:val="21"/>
          <w:highlight w:val="none"/>
        </w:rPr>
        <w:t xml:space="preserve">供应商应按照磋商文件规定格式填报报价明细表。</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12.2 </w:t>
      </w:r>
      <w:r>
        <w:rPr>
          <w:rFonts w:hint="eastAsia" w:ascii="宋体" w:hAnsi="宋体"/>
          <w:bCs/>
          <w:color w:val="000000"/>
          <w:sz w:val="24"/>
          <w:szCs w:val="21"/>
          <w:highlight w:val="none"/>
        </w:rPr>
        <w:t xml:space="preserve">磋商货币。响应文件中的单价和总价无特殊规定的采用人民币报价，以元为单位标注。</w:t>
      </w:r>
      <w:r>
        <w:rPr>
          <w:rFonts w:hint="eastAsia" w:ascii="宋体" w:hAnsi="宋体"/>
          <w:color w:val="000000"/>
          <w:sz w:val="24"/>
          <w:szCs w:val="21"/>
          <w:highlight w:val="none"/>
        </w:rPr>
        <w:t xml:space="preserve">磋商文件中另有规定的按规定执行。</w:t>
      </w:r>
      <w:r>
        <w:rPr>
          <w:rFonts w:hint="eastAsia" w:ascii="宋体" w:hAnsi="宋体"/>
          <w:bCs/>
          <w:color w:val="000000"/>
          <w:sz w:val="24"/>
          <w:szCs w:val="21"/>
          <w:highlight w:val="none"/>
        </w:rPr>
      </w:r>
      <w:r/>
    </w:p>
    <w:p>
      <w:pPr>
        <w:pStyle w:val="775"/>
        <w:keepLines/>
        <w:keepNext/>
        <w:spacing w:line="360" w:lineRule="auto"/>
        <w:rPr>
          <w:rFonts w:hint="eastAsia" w:ascii="宋体" w:hAnsi="宋体" w:cs="Arial"/>
          <w:color w:val="000000"/>
          <w:sz w:val="28"/>
          <w:szCs w:val="28"/>
          <w:highlight w:val="none"/>
        </w:rPr>
        <w:outlineLvl w:val="3"/>
      </w:pPr>
      <w:r/>
      <w:bookmarkStart w:id="166" w:name="_Hlt26954731"/>
      <w:r/>
      <w:bookmarkEnd w:id="166"/>
      <w:r/>
      <w:bookmarkStart w:id="167" w:name="_Hlt26954848"/>
      <w:r/>
      <w:bookmarkEnd w:id="167"/>
      <w:r/>
      <w:bookmarkStart w:id="168" w:name="_Hlt26670482"/>
      <w:r/>
      <w:bookmarkEnd w:id="168"/>
      <w:r/>
      <w:bookmarkStart w:id="169" w:name="_Hlt26670486"/>
      <w:r/>
      <w:bookmarkEnd w:id="169"/>
      <w:r/>
      <w:bookmarkStart w:id="170" w:name="_Hlt26954846"/>
      <w:r/>
      <w:bookmarkEnd w:id="170"/>
      <w:r>
        <w:rPr>
          <w:rFonts w:hint="eastAsia" w:ascii="宋体" w:hAnsi="宋体" w:cs="Arial"/>
          <w:color w:val="000000"/>
          <w:sz w:val="28"/>
          <w:szCs w:val="28"/>
          <w:highlight w:val="none"/>
        </w:rPr>
        <w:t xml:space="preserve">13、技术要求响应及偏离表、商务要求响应及偏离表</w:t>
      </w:r>
      <w:r>
        <w:rPr>
          <w:rFonts w:hint="eastAsia" w:ascii="宋体" w:hAnsi="宋体" w:cs="Arial"/>
          <w:color w:val="000000"/>
          <w:sz w:val="28"/>
          <w:szCs w:val="28"/>
          <w:highlight w:val="none"/>
        </w:rPr>
      </w:r>
      <w:r/>
    </w:p>
    <w:p>
      <w:pPr>
        <w:pStyle w:val="775"/>
        <w:ind w:firstLine="480"/>
        <w:spacing w:line="360" w:lineRule="auto"/>
        <w:rPr>
          <w:rFonts w:hint="eastAsia" w:ascii="宋体" w:hAnsi="宋体" w:cs="宋体"/>
          <w:color w:val="000000"/>
          <w:sz w:val="24"/>
          <w:szCs w:val="21"/>
          <w:highlight w:val="none"/>
          <w:lang w:val="zh-CN"/>
        </w:rPr>
      </w:pPr>
      <w:r>
        <w:rPr>
          <w:rFonts w:ascii="宋体" w:hAnsi="宋体" w:cs="宋体"/>
          <w:bCs/>
          <w:color w:val="000000"/>
          <w:sz w:val="24"/>
          <w:szCs w:val="21"/>
          <w:highlight w:val="none"/>
          <w:lang w:val="zh-CN"/>
        </w:rPr>
        <w:t xml:space="preserve">1</w:t>
      </w:r>
      <w:r>
        <w:rPr>
          <w:rFonts w:hint="eastAsia" w:ascii="宋体" w:hAnsi="宋体" w:cs="宋体"/>
          <w:bCs/>
          <w:color w:val="000000"/>
          <w:sz w:val="24"/>
          <w:szCs w:val="21"/>
          <w:highlight w:val="none"/>
          <w:lang w:val="zh-CN"/>
        </w:rPr>
        <w:t xml:space="preserve">3</w:t>
      </w:r>
      <w:r>
        <w:rPr>
          <w:rFonts w:ascii="宋体" w:hAnsi="宋体" w:cs="宋体"/>
          <w:bCs/>
          <w:color w:val="000000"/>
          <w:sz w:val="24"/>
          <w:szCs w:val="21"/>
          <w:highlight w:val="none"/>
          <w:lang w:val="zh-CN"/>
        </w:rPr>
        <w:t xml:space="preserve">.1</w:t>
      </w:r>
      <w:r>
        <w:rPr>
          <w:rFonts w:hint="eastAsia" w:ascii="宋体" w:hAnsi="宋体" w:cs="宋体"/>
          <w:bCs/>
          <w:color w:val="000000"/>
          <w:sz w:val="24"/>
          <w:szCs w:val="21"/>
          <w:highlight w:val="none"/>
          <w:lang w:val="zh-CN"/>
        </w:rPr>
        <w:t xml:space="preserve"> </w:t>
      </w:r>
      <w:r>
        <w:rPr>
          <w:rFonts w:hint="eastAsia" w:ascii="宋体" w:hAnsi="宋体" w:cs="宋体"/>
          <w:color w:val="000000"/>
          <w:sz w:val="24"/>
          <w:szCs w:val="21"/>
          <w:highlight w:val="none"/>
          <w:lang w:val="zh-CN"/>
        </w:rPr>
        <w:t xml:space="preserve">供应商需对磋商文件中的技术要求逐项作出响应或偏离，并说明原因。</w:t>
      </w:r>
      <w:r>
        <w:rPr>
          <w:rFonts w:hint="eastAsia" w:ascii="宋体" w:hAnsi="宋体" w:cs="宋体"/>
          <w:color w:val="000000"/>
          <w:sz w:val="24"/>
          <w:szCs w:val="21"/>
          <w:highlight w:val="none"/>
          <w:lang w:val="zh-CN"/>
        </w:rPr>
      </w:r>
      <w:r/>
    </w:p>
    <w:p>
      <w:pPr>
        <w:pStyle w:val="775"/>
        <w:ind w:firstLine="480"/>
        <w:spacing w:line="360" w:lineRule="auto"/>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13.2 供应商可在响应文件中提供认为需要的其他技术文件或说明。</w:t>
      </w:r>
      <w:r>
        <w:rPr>
          <w:rFonts w:hint="eastAsia" w:ascii="宋体" w:hAnsi="宋体" w:cs="宋体"/>
          <w:color w:val="000000"/>
          <w:sz w:val="24"/>
          <w:szCs w:val="21"/>
          <w:highlight w:val="none"/>
          <w:lang w:val="zh-CN"/>
        </w:rPr>
      </w:r>
      <w:r/>
    </w:p>
    <w:p>
      <w:pPr>
        <w:pStyle w:val="775"/>
        <w:keepLines/>
        <w:keepNext/>
        <w:spacing w:line="360" w:lineRule="auto"/>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14、服务承诺、培训计划、人员安排及其他</w:t>
      </w:r>
      <w:r>
        <w:rPr>
          <w:rFonts w:hint="eastAsia" w:ascii="宋体" w:hAnsi="宋体" w:cs="Arial"/>
          <w:color w:val="000000"/>
          <w:sz w:val="28"/>
          <w:szCs w:val="28"/>
          <w:highlight w:val="none"/>
        </w:rPr>
      </w:r>
      <w:r/>
    </w:p>
    <w:p>
      <w:pPr>
        <w:pStyle w:val="775"/>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14.1 </w:t>
      </w:r>
      <w:r>
        <w:rPr>
          <w:rFonts w:hint="eastAsia" w:ascii="宋体" w:hAnsi="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14.2 供应商需根据磋商文件要求提供培训计划。</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14.3 供应商需根据磋商文件要求提供</w:t>
      </w:r>
      <w:r>
        <w:rPr>
          <w:rFonts w:hint="eastAsia" w:ascii="宋体" w:hAnsi="宋体" w:cs="宋体"/>
          <w:color w:val="000000"/>
          <w:sz w:val="24"/>
          <w:szCs w:val="21"/>
          <w:highlight w:val="none"/>
          <w:lang w:val="zh-CN"/>
        </w:rPr>
        <w:t xml:space="preserve">磋商响应标的的主要组成部分、功能设计、实现思路及关键技术等。</w:t>
      </w:r>
      <w:r>
        <w:rPr>
          <w:rFonts w:hint="eastAsia" w:ascii="宋体" w:hAnsi="宋体"/>
          <w:color w:val="000000"/>
          <w:sz w:val="24"/>
          <w:highlight w:val="none"/>
        </w:rPr>
      </w:r>
      <w:r/>
    </w:p>
    <w:p>
      <w:pPr>
        <w:pStyle w:val="775"/>
        <w:keepLines/>
        <w:keepNext/>
        <w:spacing w:line="360" w:lineRule="auto"/>
        <w:rPr>
          <w:rFonts w:hint="eastAsia" w:ascii="宋体" w:hAnsi="宋体" w:cs="Arial"/>
          <w:color w:val="000000"/>
          <w:sz w:val="28"/>
          <w:szCs w:val="28"/>
          <w:highlight w:val="none"/>
        </w:rPr>
        <w:outlineLvl w:val="3"/>
      </w:pPr>
      <w:r/>
      <w:bookmarkStart w:id="171" w:name="_Toc49090510"/>
      <w:r/>
      <w:bookmarkStart w:id="172" w:name="_Toc14577359"/>
      <w:r>
        <w:rPr>
          <w:rFonts w:hint="eastAsia" w:ascii="宋体" w:hAnsi="宋体" w:cs="Arial"/>
          <w:color w:val="000000"/>
          <w:sz w:val="28"/>
          <w:szCs w:val="28"/>
          <w:highlight w:val="none"/>
        </w:rPr>
        <w:t xml:space="preserve">15、磋商响应函</w:t>
      </w:r>
      <w:r>
        <w:rPr>
          <w:rFonts w:hint="eastAsia" w:ascii="宋体" w:hAnsi="宋体" w:cs="Arial"/>
          <w:color w:val="000000"/>
          <w:sz w:val="28"/>
          <w:szCs w:val="28"/>
          <w:highlight w:val="none"/>
        </w:rPr>
      </w:r>
      <w:r/>
    </w:p>
    <w:p>
      <w:pPr>
        <w:pStyle w:val="775"/>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供应商应按照磋商文件中提供的格式完整、正确填写磋商响应函。</w:t>
      </w:r>
      <w:r>
        <w:rPr>
          <w:rFonts w:hint="eastAsia" w:ascii="宋体" w:hAnsi="宋体"/>
          <w:color w:val="000000"/>
          <w:sz w:val="24"/>
          <w:szCs w:val="21"/>
          <w:highlight w:val="none"/>
        </w:rPr>
      </w:r>
      <w:r/>
    </w:p>
    <w:p>
      <w:pPr>
        <w:pStyle w:val="775"/>
        <w:keepLines/>
        <w:keepNext/>
        <w:spacing w:line="360" w:lineRule="auto"/>
        <w:rPr>
          <w:rFonts w:hint="eastAsia" w:ascii="宋体" w:hAnsi="宋体" w:cs="Arial"/>
          <w:color w:val="000000"/>
          <w:sz w:val="28"/>
          <w:szCs w:val="28"/>
          <w:highlight w:val="none"/>
        </w:rPr>
        <w:outlineLvl w:val="3"/>
      </w:pPr>
      <w:r/>
      <w:bookmarkEnd w:id="171"/>
      <w:r/>
      <w:bookmarkEnd w:id="172"/>
      <w:r/>
      <w:bookmarkStart w:id="173" w:name="_Toc14577360"/>
      <w:r/>
      <w:bookmarkStart w:id="174" w:name="_Toc49090511"/>
      <w:r>
        <w:rPr>
          <w:rFonts w:hint="eastAsia" w:ascii="宋体" w:hAnsi="宋体" w:cs="Arial"/>
          <w:color w:val="000000"/>
          <w:sz w:val="28"/>
          <w:szCs w:val="28"/>
          <w:highlight w:val="none"/>
        </w:rPr>
        <w:t xml:space="preserve">16、磋商有效期</w:t>
      </w:r>
      <w:bookmarkEnd w:id="173"/>
      <w:r/>
      <w:bookmarkEnd w:id="174"/>
      <w:r>
        <w:rPr>
          <w:rFonts w:hint="eastAsia" w:ascii="宋体" w:hAnsi="宋体" w:cs="Arial"/>
          <w:color w:val="000000"/>
          <w:sz w:val="28"/>
          <w:szCs w:val="28"/>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 磋商有效期为采购中心规定的提交响应文件截止之日后</w:t>
      </w:r>
      <w:r>
        <w:rPr>
          <w:rFonts w:hint="eastAsia" w:ascii="宋体" w:hAnsi="宋体"/>
          <w:b/>
          <w:color w:val="000000"/>
          <w:sz w:val="24"/>
          <w:szCs w:val="21"/>
          <w:highlight w:val="none"/>
          <w:u w:val="single"/>
        </w:rPr>
        <w:t xml:space="preserve">60天</w:t>
      </w:r>
      <w:r>
        <w:rPr>
          <w:rFonts w:hint="eastAsia" w:ascii="宋体" w:hAnsi="宋体"/>
          <w:bCs/>
          <w:color w:val="000000"/>
          <w:sz w:val="24"/>
          <w:szCs w:val="21"/>
          <w:highlight w:val="none"/>
        </w:rPr>
        <w:t xml:space="preserve">。磋商有效期比规定短的将被视为非实质性响应磋商文件而予以拒绝。</w:t>
      </w:r>
      <w:r>
        <w:rPr>
          <w:rFonts w:hint="eastAsia" w:ascii="宋体" w:hAnsi="宋体"/>
          <w:bCs/>
          <w:color w:val="000000"/>
          <w:sz w:val="24"/>
          <w:szCs w:val="21"/>
          <w:highlight w:val="none"/>
        </w:rPr>
      </w:r>
      <w:r/>
    </w:p>
    <w:p>
      <w:pPr>
        <w:pStyle w:val="775"/>
        <w:keepLines/>
        <w:keepNext/>
        <w:spacing w:line="360" w:lineRule="auto"/>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1</w:t>
      </w:r>
      <w:r>
        <w:rPr>
          <w:rFonts w:ascii="宋体" w:hAnsi="宋体" w:cs="Arial"/>
          <w:color w:val="000000"/>
          <w:sz w:val="28"/>
          <w:szCs w:val="28"/>
          <w:highlight w:val="none"/>
        </w:rPr>
        <w:t xml:space="preserve">7</w:t>
      </w:r>
      <w:r>
        <w:rPr>
          <w:rFonts w:hint="eastAsia" w:ascii="宋体" w:hAnsi="宋体" w:cs="Arial"/>
          <w:color w:val="000000"/>
          <w:sz w:val="28"/>
          <w:szCs w:val="28"/>
          <w:highlight w:val="none"/>
        </w:rPr>
        <w:t xml:space="preserve">、磋商有效期的延长</w:t>
      </w:r>
      <w:r>
        <w:rPr>
          <w:rFonts w:hint="eastAsia" w:ascii="宋体" w:hAnsi="宋体" w:cs="Arial"/>
          <w:color w:val="000000"/>
          <w:sz w:val="28"/>
          <w:szCs w:val="28"/>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 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color w:val="000000"/>
          <w:sz w:val="24"/>
          <w:highlight w:val="none"/>
        </w:rPr>
        <w:t xml:space="preserve">受磋商有效期约束的所有权利与义务均延长至新的有效期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75"/>
        <w:keepLines/>
        <w:keepNext/>
        <w:spacing w:line="360" w:lineRule="auto"/>
        <w:rPr>
          <w:rFonts w:hint="eastAsia" w:ascii="宋体" w:hAnsi="宋体"/>
          <w:b/>
          <w:bCs/>
          <w:color w:val="000000"/>
          <w:sz w:val="32"/>
          <w:szCs w:val="32"/>
          <w:highlight w:val="none"/>
        </w:rPr>
        <w:outlineLvl w:val="2"/>
      </w:pPr>
      <w:r/>
      <w:bookmarkStart w:id="175" w:name="_Toc513029224"/>
      <w:r/>
      <w:bookmarkStart w:id="176" w:name="_Toc120614217"/>
      <w:r/>
      <w:bookmarkStart w:id="177" w:name="_Toc16938540"/>
      <w:r/>
      <w:bookmarkStart w:id="178" w:name="_Hlt26954739"/>
      <w:r/>
      <w:bookmarkEnd w:id="178"/>
      <w:r/>
      <w:bookmarkStart w:id="179" w:name="_Toc20823296"/>
      <w:r/>
      <w:bookmarkStart w:id="180" w:name="_Hlt26954852"/>
      <w:r/>
      <w:bookmarkEnd w:id="180"/>
      <w:r>
        <w:rPr>
          <w:rFonts w:hint="eastAsia" w:ascii="宋体" w:hAnsi="宋体"/>
          <w:b/>
          <w:bCs/>
          <w:color w:val="000000"/>
          <w:sz w:val="32"/>
          <w:szCs w:val="32"/>
          <w:highlight w:val="none"/>
        </w:rPr>
        <w:t xml:space="preserve">四、响应文件的递交</w:t>
      </w:r>
      <w:bookmarkEnd w:id="175"/>
      <w:r/>
      <w:bookmarkEnd w:id="176"/>
      <w:r/>
      <w:bookmarkEnd w:id="177"/>
      <w:r/>
      <w:bookmarkEnd w:id="179"/>
      <w:r>
        <w:rPr>
          <w:rFonts w:hint="eastAsia" w:ascii="宋体" w:hAnsi="宋体"/>
          <w:b/>
          <w:bCs/>
          <w:color w:val="000000"/>
          <w:sz w:val="32"/>
          <w:szCs w:val="32"/>
          <w:highlight w:val="none"/>
        </w:rPr>
      </w:r>
      <w:r/>
    </w:p>
    <w:p>
      <w:pPr>
        <w:pStyle w:val="775"/>
        <w:keepLines/>
        <w:keepNext/>
        <w:spacing w:line="360" w:lineRule="auto"/>
        <w:rPr>
          <w:rFonts w:hint="eastAsia" w:ascii="宋体" w:hAnsi="宋体" w:cs="Arial"/>
          <w:color w:val="000000"/>
          <w:sz w:val="28"/>
          <w:szCs w:val="28"/>
          <w:highlight w:val="none"/>
        </w:rPr>
        <w:outlineLvl w:val="3"/>
      </w:pPr>
      <w:r/>
      <w:bookmarkStart w:id="181" w:name="_Toc513029225"/>
      <w:r/>
      <w:bookmarkStart w:id="182" w:name="_Toc462564084"/>
      <w:r/>
      <w:bookmarkStart w:id="183" w:name="_Toc16938541"/>
      <w:r/>
      <w:bookmarkStart w:id="184" w:name="_Toc20823297"/>
      <w:r>
        <w:rPr>
          <w:rFonts w:hint="eastAsia" w:ascii="宋体" w:hAnsi="宋体" w:cs="Arial"/>
          <w:color w:val="000000"/>
          <w:sz w:val="28"/>
          <w:szCs w:val="28"/>
          <w:highlight w:val="none"/>
        </w:rPr>
        <w:t xml:space="preserve">1</w:t>
      </w:r>
      <w:r>
        <w:rPr>
          <w:rFonts w:ascii="宋体" w:hAnsi="宋体" w:cs="Arial"/>
          <w:color w:val="000000"/>
          <w:sz w:val="28"/>
          <w:szCs w:val="28"/>
          <w:highlight w:val="none"/>
        </w:rPr>
        <w:t xml:space="preserve">8</w:t>
      </w:r>
      <w:r>
        <w:rPr>
          <w:rFonts w:hint="eastAsia" w:ascii="宋体" w:hAnsi="宋体" w:cs="Arial"/>
          <w:color w:val="000000"/>
          <w:sz w:val="28"/>
          <w:szCs w:val="28"/>
          <w:highlight w:val="none"/>
        </w:rPr>
        <w:t xml:space="preserve">、电子磋商</w:t>
      </w:r>
      <w:bookmarkEnd w:id="181"/>
      <w:r/>
      <w:bookmarkEnd w:id="182"/>
      <w:r/>
      <w:bookmarkEnd w:id="183"/>
      <w:r/>
      <w:bookmarkEnd w:id="184"/>
      <w:r>
        <w:rPr>
          <w:rFonts w:hint="eastAsia" w:ascii="宋体" w:hAnsi="宋体" w:cs="Arial"/>
          <w:color w:val="000000"/>
          <w:sz w:val="28"/>
          <w:szCs w:val="28"/>
          <w:highlight w:val="none"/>
        </w:rPr>
        <w:t xml:space="preserve">响应文件的递交</w:t>
      </w:r>
      <w:r>
        <w:rPr>
          <w:rFonts w:hint="eastAsia" w:ascii="宋体" w:hAnsi="宋体" w:cs="Arial"/>
          <w:color w:val="000000"/>
          <w:sz w:val="28"/>
          <w:szCs w:val="28"/>
          <w:highlight w:val="none"/>
        </w:rPr>
      </w:r>
      <w:r/>
    </w:p>
    <w:p>
      <w:pPr>
        <w:pStyle w:val="775"/>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18.1 供应商应当按照《操作手册》规定，在提交响应文件截止时间前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并上传电子响应文件。</w:t>
      </w:r>
      <w:bookmarkStart w:id="185" w:name="_Toc16938542"/>
      <w:r/>
      <w:bookmarkStart w:id="186" w:name="_Toc20823298"/>
      <w:r/>
      <w:bookmarkStart w:id="187" w:name="_Toc513029226"/>
      <w:r>
        <w:rPr>
          <w:rFonts w:ascii="宋体" w:hAnsi="宋体"/>
          <w:bCs/>
          <w:color w:val="000000"/>
          <w:sz w:val="24"/>
          <w:szCs w:val="21"/>
          <w:highlight w:val="none"/>
        </w:rPr>
      </w:r>
      <w:r/>
    </w:p>
    <w:p>
      <w:pPr>
        <w:pStyle w:val="775"/>
        <w:keepLines/>
        <w:keepNext/>
        <w:spacing w:line="360" w:lineRule="auto"/>
        <w:rPr>
          <w:rFonts w:hint="eastAsia" w:ascii="宋体" w:hAnsi="宋体" w:cs="Arial"/>
          <w:bCs/>
          <w:color w:val="000000"/>
          <w:sz w:val="24"/>
          <w:szCs w:val="28"/>
          <w:highlight w:val="none"/>
        </w:rPr>
        <w:outlineLvl w:val="3"/>
      </w:pPr>
      <w:r>
        <w:rPr>
          <w:rFonts w:ascii="宋体" w:hAnsi="宋体" w:cs="Arial"/>
          <w:bCs/>
          <w:color w:val="000000"/>
          <w:sz w:val="28"/>
          <w:szCs w:val="28"/>
          <w:highlight w:val="none"/>
        </w:rPr>
        <w:t xml:space="preserve">19</w:t>
      </w:r>
      <w:r>
        <w:rPr>
          <w:rFonts w:hint="eastAsia" w:ascii="宋体" w:hAnsi="宋体" w:cs="Arial"/>
          <w:bCs/>
          <w:color w:val="000000"/>
          <w:sz w:val="28"/>
          <w:szCs w:val="28"/>
          <w:highlight w:val="none"/>
        </w:rPr>
        <w:t xml:space="preserve">、提交响应文件截止时间</w:t>
      </w:r>
      <w:bookmarkEnd w:id="185"/>
      <w:r/>
      <w:bookmarkEnd w:id="186"/>
      <w:r/>
      <w:bookmarkEnd w:id="187"/>
      <w:r>
        <w:rPr>
          <w:rFonts w:hint="eastAsia" w:ascii="宋体" w:hAnsi="宋体" w:cs="Arial"/>
          <w:bCs/>
          <w:color w:val="000000"/>
          <w:sz w:val="24"/>
          <w:szCs w:val="28"/>
          <w:highlight w:val="none"/>
        </w:rPr>
      </w:r>
      <w:r/>
    </w:p>
    <w:p>
      <w:pPr>
        <w:pStyle w:val="775"/>
        <w:ind w:firstLine="480"/>
        <w:spacing w:line="360" w:lineRule="auto"/>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 </w:t>
      </w:r>
      <w:r>
        <w:rPr>
          <w:rFonts w:hint="eastAsia" w:ascii="宋体" w:hAnsi="宋体"/>
          <w:bCs/>
          <w:iCs/>
          <w:color w:val="000000"/>
          <w:sz w:val="24"/>
          <w:szCs w:val="21"/>
          <w:highlight w:val="none"/>
        </w:rPr>
        <w:t xml:space="preserve">供应商上传电子响应文件的时间不得迟于磋商公告中规定的提交响应文件截止时间。</w:t>
      </w:r>
      <w:r>
        <w:rPr>
          <w:rFonts w:hint="eastAsia" w:ascii="宋体" w:hAnsi="宋体"/>
          <w:bCs/>
          <w:color w:val="000000"/>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i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sz w:val="24"/>
          <w:szCs w:val="21"/>
          <w:highlight w:val="none"/>
        </w:rPr>
      </w:r>
      <w:r/>
    </w:p>
    <w:p>
      <w:pPr>
        <w:pStyle w:val="775"/>
        <w:keepLines/>
        <w:keepNext/>
        <w:spacing w:line="360" w:lineRule="auto"/>
        <w:rPr>
          <w:rFonts w:hint="eastAsia" w:ascii="宋体" w:hAnsi="宋体" w:cs="Arial"/>
          <w:color w:val="000000"/>
          <w:sz w:val="28"/>
          <w:szCs w:val="28"/>
          <w:highlight w:val="none"/>
        </w:rPr>
        <w:outlineLvl w:val="3"/>
      </w:pPr>
      <w:r/>
      <w:bookmarkStart w:id="188" w:name="_Toc20823299"/>
      <w:r/>
      <w:bookmarkStart w:id="189" w:name="_Toc513029227"/>
      <w:r/>
      <w:bookmarkStart w:id="190" w:name="_Toc16938543"/>
      <w:r>
        <w:rPr>
          <w:rFonts w:hint="eastAsia" w:ascii="宋体" w:hAnsi="宋体" w:cs="Arial"/>
          <w:color w:val="000000"/>
          <w:sz w:val="28"/>
          <w:szCs w:val="28"/>
          <w:highlight w:val="none"/>
        </w:rPr>
        <w:t xml:space="preserve">2</w:t>
      </w:r>
      <w:r>
        <w:rPr>
          <w:rFonts w:ascii="宋体" w:hAnsi="宋体" w:cs="Arial"/>
          <w:color w:val="000000"/>
          <w:sz w:val="28"/>
          <w:szCs w:val="28"/>
          <w:highlight w:val="none"/>
        </w:rPr>
        <w:t xml:space="preserve">0</w:t>
      </w:r>
      <w:r>
        <w:rPr>
          <w:rFonts w:hint="eastAsia" w:ascii="宋体" w:hAnsi="宋体" w:cs="Arial"/>
          <w:color w:val="000000"/>
          <w:sz w:val="28"/>
          <w:szCs w:val="28"/>
          <w:highlight w:val="none"/>
        </w:rPr>
        <w:t xml:space="preserve">、响应文件</w:t>
      </w:r>
      <w:bookmarkEnd w:id="188"/>
      <w:r/>
      <w:bookmarkEnd w:id="189"/>
      <w:r/>
      <w:bookmarkEnd w:id="190"/>
      <w:r>
        <w:rPr>
          <w:rFonts w:hint="eastAsia" w:ascii="宋体" w:hAnsi="宋体" w:cs="Arial"/>
          <w:color w:val="000000"/>
          <w:sz w:val="28"/>
          <w:szCs w:val="28"/>
          <w:highlight w:val="none"/>
        </w:rPr>
        <w:t xml:space="preserve">的拒收</w:t>
      </w:r>
      <w:r>
        <w:rPr>
          <w:rFonts w:hint="eastAsia" w:ascii="宋体" w:hAnsi="宋体" w:cs="Arial"/>
          <w:color w:val="000000"/>
          <w:sz w:val="28"/>
          <w:szCs w:val="28"/>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采购中心拒绝接收在其规定的提交响应文件截止时间后上传的任何电子响应文件。</w:t>
      </w:r>
      <w:r>
        <w:rPr>
          <w:rFonts w:hint="eastAsia" w:ascii="宋体" w:hAnsi="宋体"/>
          <w:bCs/>
          <w:color w:val="000000"/>
          <w:sz w:val="24"/>
          <w:szCs w:val="21"/>
          <w:highlight w:val="none"/>
        </w:rPr>
      </w:r>
      <w:r/>
    </w:p>
    <w:p>
      <w:pPr>
        <w:pStyle w:val="775"/>
        <w:keepLines/>
        <w:keepNext/>
        <w:spacing w:line="360" w:lineRule="auto"/>
        <w:rPr>
          <w:rFonts w:hint="eastAsia" w:ascii="宋体" w:hAnsi="宋体" w:cs="Arial"/>
          <w:color w:val="000000"/>
          <w:sz w:val="28"/>
          <w:szCs w:val="28"/>
          <w:highlight w:val="none"/>
        </w:rPr>
        <w:outlineLvl w:val="3"/>
      </w:pPr>
      <w:r/>
      <w:bookmarkStart w:id="191" w:name="_Toc16938544"/>
      <w:r/>
      <w:bookmarkStart w:id="192" w:name="_Toc20823300"/>
      <w:r/>
      <w:bookmarkStart w:id="193" w:name="_Toc513029228"/>
      <w:r>
        <w:rPr>
          <w:rFonts w:hint="eastAsia" w:ascii="宋体" w:hAnsi="宋体" w:cs="Arial"/>
          <w:color w:val="000000"/>
          <w:sz w:val="28"/>
          <w:szCs w:val="28"/>
          <w:highlight w:val="none"/>
        </w:rPr>
        <w:t xml:space="preserve">2</w:t>
      </w:r>
      <w:r>
        <w:rPr>
          <w:rFonts w:ascii="宋体" w:hAnsi="宋体" w:cs="Arial"/>
          <w:color w:val="000000"/>
          <w:sz w:val="28"/>
          <w:szCs w:val="28"/>
          <w:highlight w:val="none"/>
        </w:rPr>
        <w:t xml:space="preserve">1</w:t>
      </w:r>
      <w:r>
        <w:rPr>
          <w:rFonts w:hint="eastAsia" w:ascii="宋体" w:hAnsi="宋体" w:cs="Arial"/>
          <w:color w:val="000000"/>
          <w:sz w:val="28"/>
          <w:szCs w:val="28"/>
          <w:highlight w:val="none"/>
        </w:rPr>
        <w:t xml:space="preserve">、响应文件的撤回和修改</w:t>
      </w:r>
      <w:bookmarkEnd w:id="191"/>
      <w:r/>
      <w:bookmarkEnd w:id="192"/>
      <w:r/>
      <w:bookmarkEnd w:id="193"/>
      <w:r>
        <w:rPr>
          <w:rFonts w:hint="eastAsia" w:ascii="宋体" w:hAnsi="宋体" w:cs="Arial"/>
          <w:color w:val="000000"/>
          <w:sz w:val="28"/>
          <w:szCs w:val="28"/>
          <w:highlight w:val="none"/>
        </w:rPr>
      </w:r>
      <w:r/>
    </w:p>
    <w:p>
      <w:pPr>
        <w:pStyle w:val="775"/>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响应文件的撤回</w:t>
      </w:r>
      <w:r>
        <w:rPr>
          <w:rFonts w:hint="eastAsia" w:ascii="宋体" w:hAnsi="宋体"/>
          <w:color w:val="000000"/>
          <w:sz w:val="24"/>
          <w:szCs w:val="21"/>
          <w:highlight w:val="none"/>
        </w:rPr>
      </w:r>
      <w:r/>
    </w:p>
    <w:p>
      <w:pPr>
        <w:pStyle w:val="775"/>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电子响应文件的撤回</w:t>
      </w:r>
      <w:r>
        <w:rPr>
          <w:rFonts w:hint="eastAsia" w:ascii="宋体" w:hAnsi="宋体"/>
          <w:color w:val="000000"/>
          <w:sz w:val="24"/>
          <w:szCs w:val="21"/>
          <w:highlight w:val="none"/>
        </w:rPr>
      </w:r>
      <w:r/>
    </w:p>
    <w:p>
      <w:pPr>
        <w:pStyle w:val="775"/>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截止时间前，撤回其电子响应文件，具体操作方法见《操作手册》。</w:t>
      </w:r>
      <w:r>
        <w:rPr>
          <w:rFonts w:hint="eastAsia" w:ascii="宋体" w:hAnsi="宋体"/>
          <w:color w:val="000000"/>
          <w:sz w:val="24"/>
          <w:szCs w:val="21"/>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 供应商撤回电子响应文件，则认为其不再参与本项目磋商活动。</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 响应文件的修改</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截止时间前，对其电子响应文件进行修改，具体操作方法见《操作手册》。</w:t>
      </w:r>
      <w:r>
        <w:rPr>
          <w:rFonts w:hint="eastAsia" w:ascii="宋体" w:hAnsi="宋体"/>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在提交响应文件截止时间之后，供应商不得对其电子响应文件作任何修改。</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bCs/>
          <w:color w:val="000000"/>
          <w:sz w:val="24"/>
          <w:szCs w:val="21"/>
          <w:highlight w:val="none"/>
        </w:rPr>
      </w:r>
      <w:r/>
    </w:p>
    <w:p>
      <w:pPr>
        <w:pStyle w:val="775"/>
        <w:keepLines/>
        <w:keepNext/>
        <w:spacing w:line="360" w:lineRule="auto"/>
        <w:rPr>
          <w:rFonts w:hint="eastAsia" w:ascii="宋体" w:hAnsi="宋体"/>
          <w:b/>
          <w:bCs/>
          <w:color w:val="000000"/>
          <w:sz w:val="32"/>
          <w:szCs w:val="32"/>
          <w:highlight w:val="none"/>
        </w:rPr>
        <w:outlineLvl w:val="2"/>
      </w:pPr>
      <w:r/>
      <w:bookmarkStart w:id="194" w:name="_Toc20823301"/>
      <w:r/>
      <w:bookmarkStart w:id="195" w:name="_Toc513029229"/>
      <w:r/>
      <w:bookmarkStart w:id="196" w:name="_Toc120614218"/>
      <w:r/>
      <w:bookmarkStart w:id="197" w:name="_Toc16938545"/>
      <w:r>
        <w:rPr>
          <w:rFonts w:hint="eastAsia" w:ascii="宋体" w:hAnsi="宋体"/>
          <w:b/>
          <w:bCs/>
          <w:color w:val="000000"/>
          <w:sz w:val="32"/>
          <w:szCs w:val="32"/>
          <w:highlight w:val="none"/>
        </w:rPr>
        <w:t xml:space="preserve">五、响应文件的解密与评审</w:t>
      </w:r>
      <w:bookmarkEnd w:id="194"/>
      <w:r/>
      <w:bookmarkEnd w:id="195"/>
      <w:r/>
      <w:bookmarkEnd w:id="196"/>
      <w:r/>
      <w:bookmarkEnd w:id="197"/>
      <w:r>
        <w:rPr>
          <w:rFonts w:hint="eastAsia" w:ascii="宋体" w:hAnsi="宋体"/>
          <w:b/>
          <w:bCs/>
          <w:color w:val="000000"/>
          <w:sz w:val="32"/>
          <w:szCs w:val="32"/>
          <w:highlight w:val="none"/>
        </w:rPr>
      </w:r>
      <w:r/>
    </w:p>
    <w:p>
      <w:pPr>
        <w:pStyle w:val="775"/>
        <w:keepLines/>
        <w:keepNext/>
        <w:spacing w:line="360" w:lineRule="auto"/>
        <w:rPr>
          <w:rFonts w:hint="eastAsia" w:ascii="宋体" w:hAnsi="宋体" w:cs="Arial"/>
          <w:color w:val="000000"/>
          <w:sz w:val="28"/>
          <w:szCs w:val="28"/>
          <w:highlight w:val="none"/>
        </w:rPr>
        <w:outlineLvl w:val="3"/>
      </w:pPr>
      <w:r/>
      <w:bookmarkStart w:id="198" w:name="_Toc20823302"/>
      <w:r/>
      <w:bookmarkStart w:id="199" w:name="_Toc513029230"/>
      <w:r/>
      <w:bookmarkStart w:id="200" w:name="_Toc16938546"/>
      <w:r>
        <w:rPr>
          <w:rFonts w:hint="eastAsia" w:ascii="宋体" w:hAnsi="宋体" w:cs="Arial"/>
          <w:color w:val="000000"/>
          <w:sz w:val="28"/>
          <w:szCs w:val="28"/>
          <w:highlight w:val="none"/>
        </w:rPr>
        <w:t xml:space="preserve">22、</w:t>
      </w:r>
      <w:bookmarkEnd w:id="198"/>
      <w:r/>
      <w:bookmarkEnd w:id="199"/>
      <w:r/>
      <w:bookmarkEnd w:id="200"/>
      <w:r>
        <w:rPr>
          <w:rFonts w:hint="eastAsia" w:ascii="宋体" w:hAnsi="宋体" w:cs="Arial"/>
          <w:color w:val="000000"/>
          <w:sz w:val="28"/>
          <w:szCs w:val="28"/>
          <w:highlight w:val="none"/>
        </w:rPr>
        <w:t xml:space="preserve">响应文件解密</w:t>
      </w:r>
      <w:r>
        <w:rPr>
          <w:rFonts w:hint="eastAsia" w:ascii="宋体" w:hAnsi="宋体" w:cs="Arial"/>
          <w:color w:val="000000"/>
          <w:sz w:val="28"/>
          <w:szCs w:val="28"/>
          <w:highlight w:val="none"/>
        </w:rPr>
      </w:r>
      <w:r/>
    </w:p>
    <w:p>
      <w:pPr>
        <w:pStyle w:val="775"/>
        <w:ind w:firstLine="480"/>
        <w:spacing w:line="360" w:lineRule="auto"/>
        <w:rPr>
          <w:rFonts w:hint="eastAsia" w:ascii="宋体" w:hAnsi="宋体"/>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 </w:t>
      </w:r>
      <w:r>
        <w:rPr>
          <w:rFonts w:hint="eastAsia" w:ascii="宋体" w:hAnsi="宋体"/>
          <w:color w:val="000000"/>
          <w:sz w:val="24"/>
          <w:highlight w:val="none"/>
        </w:rPr>
        <w:t xml:space="preserve">供应商应当按照《操作手册》规定，在苏采云系统规定的时间内对磋商响应文件进行解密。</w:t>
      </w:r>
      <w:r>
        <w:rPr>
          <w:rFonts w:hint="eastAsia" w:ascii="宋体" w:hAnsi="宋体"/>
          <w:color w:val="000000"/>
          <w:szCs w:val="21"/>
          <w:highlight w:val="none"/>
        </w:rPr>
      </w:r>
      <w:r/>
    </w:p>
    <w:p>
      <w:pPr>
        <w:pStyle w:val="775"/>
        <w:keepLines/>
        <w:keepNext/>
        <w:spacing w:line="360" w:lineRule="auto"/>
        <w:rPr>
          <w:rFonts w:hint="eastAsia" w:ascii="宋体" w:hAnsi="宋体" w:cs="Arial"/>
          <w:color w:val="000000"/>
          <w:sz w:val="28"/>
          <w:szCs w:val="28"/>
          <w:highlight w:val="none"/>
        </w:rPr>
        <w:outlineLvl w:val="3"/>
      </w:pPr>
      <w:r/>
      <w:bookmarkStart w:id="201" w:name="_Toc20823303"/>
      <w:r/>
      <w:bookmarkStart w:id="202" w:name="_Toc16938547"/>
      <w:r/>
      <w:bookmarkStart w:id="203" w:name="_Toc513029231"/>
      <w:r>
        <w:rPr>
          <w:rFonts w:hint="eastAsia" w:ascii="宋体" w:hAnsi="宋体" w:cs="Arial"/>
          <w:color w:val="000000"/>
          <w:sz w:val="28"/>
          <w:szCs w:val="28"/>
          <w:highlight w:val="none"/>
        </w:rPr>
        <w:t xml:space="preserve">2</w:t>
      </w:r>
      <w:r>
        <w:rPr>
          <w:rFonts w:ascii="宋体" w:hAnsi="宋体" w:cs="Arial"/>
          <w:color w:val="000000"/>
          <w:sz w:val="28"/>
          <w:szCs w:val="28"/>
          <w:highlight w:val="none"/>
        </w:rPr>
        <w:t xml:space="preserve">3</w:t>
      </w:r>
      <w:r>
        <w:rPr>
          <w:rFonts w:hint="eastAsia" w:ascii="宋体" w:hAnsi="宋体" w:cs="Arial"/>
          <w:color w:val="000000"/>
          <w:sz w:val="28"/>
          <w:szCs w:val="28"/>
          <w:highlight w:val="none"/>
        </w:rPr>
        <w:t xml:space="preserve">、磋商小组</w:t>
      </w:r>
      <w:r>
        <w:rPr>
          <w:rFonts w:hint="eastAsia" w:ascii="宋体" w:hAnsi="宋体" w:cs="Arial"/>
          <w:color w:val="000000"/>
          <w:sz w:val="28"/>
          <w:szCs w:val="28"/>
          <w:highlight w:val="none"/>
        </w:rPr>
      </w:r>
      <w:r/>
    </w:p>
    <w:p>
      <w:pPr>
        <w:pStyle w:val="775"/>
        <w:ind w:firstLine="480"/>
        <w:spacing w:line="360" w:lineRule="auto"/>
        <w:rPr>
          <w:rFonts w:hint="eastAsia" w:ascii="宋体" w:hAnsi="宋体"/>
          <w:b/>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.1 采购中心将组织磋商小组对响应文件进行评审。磋商小组由采购人代表和有关技术、经济等方面的专家组成，且人员构成符合政府采购有关规定。</w:t>
      </w:r>
      <w:r>
        <w:rPr>
          <w:rFonts w:hint="eastAsia" w:ascii="宋体" w:hAnsi="宋体"/>
          <w:b/>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.2 磋商小组独立工作，负责评审所有响应文件并确定成交侯选人。</w:t>
      </w:r>
      <w:r>
        <w:rPr>
          <w:rFonts w:hint="eastAsia" w:ascii="宋体" w:hAnsi="宋体"/>
          <w:color w:val="000000"/>
          <w:sz w:val="24"/>
          <w:highlight w:val="none"/>
        </w:rPr>
      </w:r>
      <w:r/>
    </w:p>
    <w:p>
      <w:pPr>
        <w:pStyle w:val="775"/>
        <w:keepLines/>
        <w:keepNext/>
        <w:spacing w:line="360" w:lineRule="auto"/>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2</w:t>
      </w:r>
      <w:r>
        <w:rPr>
          <w:rFonts w:ascii="宋体" w:hAnsi="宋体" w:cs="Arial"/>
          <w:color w:val="000000"/>
          <w:sz w:val="28"/>
          <w:szCs w:val="28"/>
          <w:highlight w:val="none"/>
        </w:rPr>
        <w:t xml:space="preserve">4</w:t>
      </w:r>
      <w:r>
        <w:rPr>
          <w:rFonts w:hint="eastAsia" w:ascii="宋体" w:hAnsi="宋体" w:cs="Arial"/>
          <w:color w:val="000000"/>
          <w:sz w:val="28"/>
          <w:szCs w:val="28"/>
          <w:highlight w:val="none"/>
        </w:rPr>
        <w:t xml:space="preserve">、评审过程的保密与公正</w:t>
      </w:r>
      <w:r>
        <w:rPr>
          <w:rFonts w:hint="eastAsia" w:ascii="宋体" w:hAnsi="宋体" w:cs="Arial"/>
          <w:color w:val="000000"/>
          <w:sz w:val="28"/>
          <w:szCs w:val="28"/>
          <w:highlight w:val="none"/>
        </w:rPr>
      </w:r>
      <w:r/>
    </w:p>
    <w:p>
      <w:pPr>
        <w:pStyle w:val="775"/>
        <w:ind w:firstLine="480"/>
        <w:spacing w:line="360" w:lineRule="auto"/>
        <w:rPr>
          <w:rFonts w:hint="eastAsia" w:ascii="宋体" w:hAnsi="宋体"/>
          <w:bCs/>
          <w:color w:val="000000"/>
          <w:sz w:val="24"/>
          <w:szCs w:val="21"/>
          <w:highlight w:val="none"/>
        </w:rPr>
      </w:pPr>
      <w:r/>
      <w:bookmarkEnd w:id="201"/>
      <w:r/>
      <w:bookmarkEnd w:id="202"/>
      <w:r/>
      <w:bookmarkEnd w:id="203"/>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 </w:t>
      </w:r>
      <w:r>
        <w:rPr>
          <w:rFonts w:hint="eastAsia" w:ascii="宋体" w:hAnsi="宋体"/>
          <w:bCs/>
          <w:color w:val="000000"/>
          <w:sz w:val="24"/>
          <w:szCs w:val="21"/>
          <w:highlight w:val="none"/>
        </w:rPr>
        <w:t xml:space="preserve">磋商小组、采购人和采购中心工作人员、相关监督人员等与评审工作有关的人员，对评审情况以及在评审过程中获悉的国家秘密、商业秘密负有保密责任。</w:t>
      </w:r>
      <w:r>
        <w:rPr>
          <w:rFonts w:hint="eastAsia" w:ascii="宋体" w:hAnsi="宋体"/>
          <w:bCs/>
          <w:color w:val="000000"/>
          <w:sz w:val="24"/>
          <w:szCs w:val="21"/>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 </w:t>
      </w:r>
      <w:r>
        <w:rPr>
          <w:rFonts w:hint="eastAsia" w:ascii="宋体" w:hAnsi="宋体"/>
          <w:color w:val="000000"/>
          <w:sz w:val="24"/>
          <w:highlight w:val="none"/>
        </w:rPr>
        <w:t xml:space="preserve">在评审过程中，供应商不得以任何行为影响磋商评审过程，否则其响应文件将被作为无效响应文件。</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.3 </w:t>
      </w:r>
      <w:r>
        <w:rPr>
          <w:rFonts w:hint="eastAsia" w:ascii="宋体" w:hAnsi="宋体"/>
          <w:color w:val="000000"/>
          <w:sz w:val="24"/>
          <w:highlight w:val="none"/>
        </w:rPr>
        <w:t xml:space="preserve">在项目评审期间，采购中心将设专门人员与供应商联系。</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.4 采购中心和磋商小组不向未成交的供应商解释未成交原因，也不公布评审过程中的相关细节。</w:t>
      </w:r>
      <w:r>
        <w:rPr>
          <w:rFonts w:hint="eastAsia" w:ascii="宋体" w:hAnsi="宋体"/>
          <w:color w:val="000000"/>
          <w:sz w:val="24"/>
          <w:highlight w:val="none"/>
        </w:rPr>
      </w:r>
      <w:r/>
    </w:p>
    <w:p>
      <w:pPr>
        <w:pStyle w:val="775"/>
        <w:keepLines/>
        <w:keepNext/>
        <w:spacing w:line="360" w:lineRule="auto"/>
        <w:rPr>
          <w:rFonts w:hint="eastAsia" w:ascii="宋体" w:hAnsi="宋体" w:cs="Arial"/>
          <w:color w:val="000000"/>
          <w:sz w:val="28"/>
          <w:szCs w:val="28"/>
          <w:highlight w:val="none"/>
        </w:rPr>
        <w:outlineLvl w:val="3"/>
      </w:pPr>
      <w:r/>
      <w:bookmarkStart w:id="204" w:name="_Toc20823304"/>
      <w:r/>
      <w:bookmarkStart w:id="205" w:name="_Toc513029232"/>
      <w:r/>
      <w:bookmarkStart w:id="206" w:name="_Toc16938548"/>
      <w:r>
        <w:rPr>
          <w:rFonts w:hint="eastAsia" w:ascii="宋体" w:hAnsi="宋体" w:cs="Arial"/>
          <w:color w:val="000000"/>
          <w:sz w:val="28"/>
          <w:szCs w:val="28"/>
          <w:highlight w:val="none"/>
        </w:rPr>
        <w:t xml:space="preserve">2</w:t>
      </w:r>
      <w:r>
        <w:rPr>
          <w:rFonts w:ascii="宋体" w:hAnsi="宋体" w:cs="Arial"/>
          <w:color w:val="000000"/>
          <w:sz w:val="28"/>
          <w:szCs w:val="28"/>
          <w:highlight w:val="none"/>
        </w:rPr>
        <w:t xml:space="preserve">5</w:t>
      </w:r>
      <w:r>
        <w:rPr>
          <w:rFonts w:hint="eastAsia" w:ascii="宋体" w:hAnsi="宋体" w:cs="Arial"/>
          <w:color w:val="000000"/>
          <w:sz w:val="28"/>
          <w:szCs w:val="28"/>
          <w:highlight w:val="none"/>
        </w:rPr>
        <w:t xml:space="preserve">、评审过程中的的澄清</w:t>
      </w:r>
      <w:bookmarkEnd w:id="204"/>
      <w:r/>
      <w:bookmarkEnd w:id="205"/>
      <w:r/>
      <w:bookmarkEnd w:id="206"/>
      <w:r>
        <w:rPr>
          <w:rFonts w:hint="eastAsia" w:ascii="宋体" w:hAnsi="宋体" w:cs="Arial"/>
          <w:color w:val="000000"/>
          <w:sz w:val="28"/>
          <w:szCs w:val="28"/>
          <w:highlight w:val="none"/>
        </w:rPr>
      </w:r>
      <w:r/>
    </w:p>
    <w:p>
      <w:pPr>
        <w:pStyle w:val="77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cs="宋体"/>
          <w:color w:val="000000"/>
          <w:sz w:val="24"/>
          <w:highlight w:val="none"/>
        </w:rPr>
      </w:r>
      <w:r/>
    </w:p>
    <w:p>
      <w:pPr>
        <w:pStyle w:val="77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5</w:t>
      </w:r>
      <w:r>
        <w:rPr>
          <w:rFonts w:hint="eastAsia" w:ascii="宋体" w:hAnsi="宋体" w:cs="宋体"/>
          <w:color w:val="000000"/>
          <w:sz w:val="24"/>
          <w:highlight w:val="none"/>
        </w:rPr>
        <w:t xml:space="preserve">.2 需要供应商进行澄清、说明和更正的，磋商小组将通过</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向供应商发布“澄清要求函”，接到“澄清要求函”的供应商应当按照要求在</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中提交“澄清响应函”并加盖CA电子公章。澄清、说明和更正的内容作为响应文件的补充部分，具体</w:t>
      </w:r>
      <w:r>
        <w:rPr>
          <w:rFonts w:ascii="宋体" w:hAnsi="宋体" w:cs="宋体"/>
          <w:color w:val="000000"/>
          <w:sz w:val="24"/>
          <w:highlight w:val="none"/>
        </w:rPr>
        <w:t xml:space="preserve">操作</w:t>
      </w:r>
      <w:r>
        <w:rPr>
          <w:rFonts w:hint="eastAsia" w:ascii="宋体" w:hAnsi="宋体" w:cs="宋体"/>
          <w:color w:val="000000"/>
          <w:sz w:val="24"/>
          <w:highlight w:val="none"/>
        </w:rPr>
        <w:t xml:space="preserve">方式</w:t>
      </w:r>
      <w:r>
        <w:rPr>
          <w:rFonts w:ascii="宋体" w:hAnsi="宋体" w:cs="宋体"/>
          <w:color w:val="000000"/>
          <w:sz w:val="24"/>
          <w:highlight w:val="none"/>
        </w:rPr>
        <w:t xml:space="preserve">见</w:t>
      </w:r>
      <w:r>
        <w:rPr>
          <w:rFonts w:hint="eastAsia" w:ascii="宋体" w:hAnsi="宋体" w:cs="宋体"/>
          <w:color w:val="000000"/>
          <w:sz w:val="24"/>
          <w:highlight w:val="none"/>
        </w:rPr>
        <w:t xml:space="preserve">《操作手册》。</w:t>
      </w:r>
      <w:r>
        <w:rPr>
          <w:rFonts w:hint="eastAsia" w:ascii="宋体" w:hAnsi="宋体" w:cs="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接到磋商小组澄清、说明和更正要求的供应商如未按规定做出澄清、说明和 更正，其风险由供应商自行承担。</w:t>
      </w:r>
      <w:r>
        <w:rPr>
          <w:rFonts w:hint="eastAsia" w:ascii="宋体" w:hAnsi="宋体"/>
          <w:color w:val="000000"/>
          <w:sz w:val="24"/>
          <w:highlight w:val="none"/>
        </w:rPr>
      </w:r>
      <w:r/>
    </w:p>
    <w:p>
      <w:pPr>
        <w:pStyle w:val="775"/>
        <w:keepLines/>
        <w:keepNext/>
        <w:spacing w:line="360" w:lineRule="auto"/>
        <w:rPr>
          <w:rFonts w:hint="eastAsia" w:ascii="宋体" w:hAnsi="宋体" w:cs="Arial"/>
          <w:color w:val="000000"/>
          <w:sz w:val="28"/>
          <w:szCs w:val="28"/>
          <w:highlight w:val="none"/>
        </w:rPr>
        <w:outlineLvl w:val="3"/>
      </w:pPr>
      <w:r/>
      <w:bookmarkStart w:id="207" w:name="_Toc16938549"/>
      <w:r/>
      <w:bookmarkStart w:id="208" w:name="_Toc20823305"/>
      <w:r/>
      <w:bookmarkStart w:id="209" w:name="_Toc513029233"/>
      <w:r>
        <w:rPr>
          <w:rFonts w:hint="eastAsia" w:ascii="宋体" w:hAnsi="宋体" w:cs="Arial"/>
          <w:color w:val="000000"/>
          <w:sz w:val="28"/>
          <w:szCs w:val="28"/>
          <w:highlight w:val="none"/>
        </w:rPr>
        <w:t xml:space="preserve">2</w:t>
      </w:r>
      <w:r>
        <w:rPr>
          <w:rFonts w:ascii="宋体" w:hAnsi="宋体" w:cs="Arial"/>
          <w:color w:val="000000"/>
          <w:sz w:val="28"/>
          <w:szCs w:val="28"/>
          <w:highlight w:val="none"/>
        </w:rPr>
        <w:t xml:space="preserve">6</w:t>
      </w:r>
      <w:r>
        <w:rPr>
          <w:rFonts w:hint="eastAsia" w:ascii="宋体" w:hAnsi="宋体" w:cs="Arial"/>
          <w:color w:val="000000"/>
          <w:sz w:val="28"/>
          <w:szCs w:val="28"/>
          <w:highlight w:val="none"/>
        </w:rPr>
        <w:t xml:space="preserve">、对响应文件的审</w:t>
      </w:r>
      <w:bookmarkEnd w:id="207"/>
      <w:r/>
      <w:bookmarkEnd w:id="208"/>
      <w:r/>
      <w:bookmarkEnd w:id="209"/>
      <w:r>
        <w:rPr>
          <w:rFonts w:hint="eastAsia" w:ascii="宋体" w:hAnsi="宋体" w:cs="Arial"/>
          <w:color w:val="000000"/>
          <w:sz w:val="28"/>
          <w:szCs w:val="28"/>
          <w:highlight w:val="none"/>
        </w:rPr>
        <w:t xml:space="preserve">查</w:t>
      </w:r>
      <w:r>
        <w:rPr>
          <w:rFonts w:hint="eastAsia" w:ascii="宋体" w:hAnsi="宋体" w:cs="Arial"/>
          <w:color w:val="000000"/>
          <w:sz w:val="28"/>
          <w:szCs w:val="28"/>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 </w:t>
      </w:r>
      <w:r>
        <w:rPr>
          <w:rFonts w:hint="eastAsia" w:ascii="宋体" w:hAnsi="宋体"/>
          <w:bCs/>
          <w:color w:val="000000"/>
          <w:sz w:val="24"/>
          <w:szCs w:val="21"/>
          <w:highlight w:val="none"/>
        </w:rPr>
        <w:t xml:space="preserve">响应文件审查分为资格审查和符合性审查。</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资格审查：由采购人代表依据法律法规和磋商文件的规定，对响应文件中的资格证明文件进行审查，以确定供应商是否具备参加磋商的资格。</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采购人代表在进行资格审查的同时，将在</w:t>
      </w:r>
      <w:r>
        <w:rPr>
          <w:rFonts w:hint="eastAsia" w:ascii="宋体" w:hAnsi="宋体"/>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查询供应商的信用记录，以确定供应商是否具备磋商资格,查询结果留存并归档。</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未通过资格审查或符合性审查的供应商，磋商小组将在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bCs/>
          <w:color w:val="000000"/>
          <w:sz w:val="24"/>
          <w:szCs w:val="21"/>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 </w:t>
      </w:r>
      <w:r>
        <w:rPr>
          <w:rFonts w:hint="eastAsia" w:ascii="宋体" w:hAnsi="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4"/>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 未实质性响应磋商文件的情形</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 供应商在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规定的时间内未成功解密电子响应文件的。</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26.3.2 供应商未按照磋商文件要求上传电子响应文件的。</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26.3.3 同一供应商提交两个（含两个）以上不同的响应文件或者最后报价的。</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26.3.4 供应商不具备磋商文件中规定资格要求的。</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26.3.5 供应商的最后报价超过了采购预算。</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26.3.6 不符合磋商文件中规定的实质性要求和条件的</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26.3.7 供应商被 </w:t>
      </w:r>
      <w:r>
        <w:rPr>
          <w:rFonts w:hint="eastAsia" w:ascii="宋体" w:hAnsi="宋体"/>
          <w:color w:val="000000"/>
          <w:sz w:val="24"/>
          <w:highlight w:val="none"/>
        </w:rPr>
        <w:t xml:space="preserve">“信用中国”网站或“中国政府采购网”网站</w:t>
      </w:r>
      <w:r>
        <w:rPr>
          <w:rFonts w:hint="eastAsia" w:ascii="宋体" w:hAnsi="宋体"/>
          <w:bCs/>
          <w:color w:val="000000"/>
          <w:sz w:val="24"/>
          <w:szCs w:val="21"/>
          <w:highlight w:val="none"/>
        </w:rPr>
        <w:t xml:space="preserve">列入失信被执行人或重大税收违法案件当事人名单或政府采购严重失信行为记录名单。或查询</w:t>
      </w:r>
      <w:r>
        <w:rPr>
          <w:rFonts w:hint="eastAsia" w:ascii="宋体" w:hAnsi="宋体"/>
          <w:color w:val="000000"/>
          <w:sz w:val="24"/>
          <w:highlight w:val="none"/>
        </w:rPr>
        <w:t xml:space="preserve">“信用中国”网站或“中国政府采购网”网站</w:t>
      </w:r>
      <w:r>
        <w:rPr>
          <w:rFonts w:hint="eastAsia" w:ascii="宋体" w:hAnsi="宋体"/>
          <w:bCs/>
          <w:color w:val="000000"/>
          <w:sz w:val="24"/>
          <w:szCs w:val="21"/>
          <w:highlight w:val="none"/>
        </w:rPr>
        <w:t xml:space="preserve">后发现供应商存在其他不符合《中华人民共和国政府采购法》第二十二条规定条件的信用记录。</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26.3.8  响应文件含有采购人不能接受的附加条件的。</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26.3.10 响应文件未按照磋商文件要求加盖CA电子公章的。</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26.4 未实质性响应磋商文件的响应文件按无效响应处理。</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 </w:t>
      </w:r>
      <w:r>
        <w:rPr>
          <w:rFonts w:hint="eastAsia" w:ascii="宋体" w:hAnsi="宋体"/>
          <w:bCs/>
          <w:color w:val="000000"/>
          <w:sz w:val="24"/>
          <w:szCs w:val="21"/>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color w:val="000000"/>
          <w:sz w:val="24"/>
          <w:szCs w:val="21"/>
          <w:highlight w:val="none"/>
        </w:rPr>
      </w:r>
      <w:r/>
    </w:p>
    <w:p>
      <w:pPr>
        <w:pStyle w:val="775"/>
        <w:ind w:firstLine="480"/>
        <w:spacing w:line="360" w:lineRule="auto"/>
        <w:rPr>
          <w:rFonts w:hint="eastAsia" w:ascii="宋体" w:hAnsi="宋体"/>
          <w:color w:val="000000"/>
          <w:sz w:val="24"/>
          <w:szCs w:val="21"/>
          <w:highlight w:val="none"/>
        </w:rPr>
      </w:pPr>
      <w:r/>
      <w:bookmarkStart w:id="210" w:name="_Toc20823306"/>
      <w:r/>
      <w:bookmarkStart w:id="211" w:name="_Toc16938550"/>
      <w:r/>
      <w:bookmarkStart w:id="212" w:name="_Toc513029234"/>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 供应商在项目评审全过程中应保持通讯畅通，并安排专人与采购中心及磋商小组联系。</w:t>
      </w:r>
      <w:r>
        <w:rPr>
          <w:rFonts w:hint="eastAsia" w:ascii="宋体" w:hAnsi="宋体"/>
          <w:color w:val="000000"/>
          <w:sz w:val="24"/>
          <w:szCs w:val="21"/>
          <w:highlight w:val="none"/>
        </w:rPr>
      </w:r>
      <w:r/>
    </w:p>
    <w:p>
      <w:pPr>
        <w:pStyle w:val="775"/>
        <w:keepLines/>
        <w:keepNext/>
        <w:spacing w:line="360" w:lineRule="auto"/>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2</w:t>
      </w:r>
      <w:r>
        <w:rPr>
          <w:rFonts w:ascii="宋体" w:hAnsi="宋体" w:cs="Arial"/>
          <w:color w:val="000000"/>
          <w:sz w:val="28"/>
          <w:szCs w:val="28"/>
          <w:highlight w:val="none"/>
        </w:rPr>
        <w:t xml:space="preserve">7</w:t>
      </w:r>
      <w:r>
        <w:rPr>
          <w:rFonts w:hint="eastAsia" w:ascii="宋体" w:hAnsi="宋体" w:cs="Arial"/>
          <w:color w:val="000000"/>
          <w:sz w:val="28"/>
          <w:szCs w:val="28"/>
          <w:highlight w:val="none"/>
        </w:rPr>
        <w:t xml:space="preserve">、</w:t>
      </w:r>
      <w:bookmarkEnd w:id="210"/>
      <w:r/>
      <w:bookmarkEnd w:id="211"/>
      <w:r/>
      <w:bookmarkEnd w:id="212"/>
      <w:r>
        <w:rPr>
          <w:rFonts w:hint="eastAsia" w:ascii="宋体" w:hAnsi="宋体" w:cs="Arial"/>
          <w:color w:val="000000"/>
          <w:sz w:val="28"/>
          <w:szCs w:val="28"/>
          <w:highlight w:val="none"/>
        </w:rPr>
        <w:t xml:space="preserve">磋商程序及评审方法和评审标准</w:t>
      </w:r>
      <w:r>
        <w:rPr>
          <w:rFonts w:hint="eastAsia" w:ascii="宋体" w:hAnsi="宋体" w:cs="Arial"/>
          <w:color w:val="000000"/>
          <w:sz w:val="28"/>
          <w:szCs w:val="28"/>
          <w:highlight w:val="none"/>
        </w:rPr>
      </w:r>
      <w:r/>
    </w:p>
    <w:p>
      <w:pPr>
        <w:pStyle w:val="775"/>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 磋商程序</w:t>
      </w:r>
      <w:r>
        <w:rPr>
          <w:rFonts w:hint="eastAsia" w:ascii="宋体" w:hAnsi="宋体"/>
          <w:color w:val="000000"/>
          <w:sz w:val="24"/>
          <w:highlight w:val="none"/>
        </w:rPr>
      </w:r>
      <w:r/>
    </w:p>
    <w:p>
      <w:pPr>
        <w:pStyle w:val="775"/>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27.1.1 对于通过资格</w:t>
      </w:r>
      <w:r>
        <w:rPr>
          <w:rFonts w:hint="eastAsia" w:ascii="宋体" w:hAnsi="宋体"/>
          <w:color w:val="000000"/>
          <w:sz w:val="24"/>
          <w:highlight w:val="none"/>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highlight w:val="none"/>
        </w:rPr>
      </w:r>
      <w:r/>
    </w:p>
    <w:p>
      <w:pPr>
        <w:pStyle w:val="775"/>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27.1.2 </w:t>
      </w:r>
      <w:r>
        <w:rPr>
          <w:rFonts w:ascii="宋体" w:hAnsi="宋体"/>
          <w:color w:val="000000"/>
          <w:sz w:val="24"/>
          <w:highlight w:val="none"/>
        </w:rPr>
        <w:t xml:space="preserve">磋商文件能够详细列明采购标的的技术、服务要求的，磋商结束后，磋商小组</w:t>
      </w:r>
      <w:r>
        <w:rPr>
          <w:rFonts w:hint="eastAsia" w:ascii="宋体" w:hAnsi="宋体"/>
          <w:color w:val="000000"/>
          <w:sz w:val="24"/>
          <w:highlight w:val="none"/>
        </w:rPr>
        <w:t xml:space="preserve">将在苏采云系统向所有</w:t>
      </w:r>
      <w:r>
        <w:rPr>
          <w:rFonts w:ascii="宋体" w:hAnsi="宋体"/>
          <w:color w:val="000000"/>
          <w:sz w:val="24"/>
          <w:highlight w:val="none"/>
        </w:rPr>
        <w:t xml:space="preserve">实质性响应的供应商</w:t>
      </w:r>
      <w:r>
        <w:rPr>
          <w:rFonts w:hint="eastAsia" w:ascii="宋体" w:hAnsi="宋体"/>
          <w:color w:val="000000"/>
          <w:sz w:val="24"/>
          <w:highlight w:val="none"/>
        </w:rPr>
        <w:t xml:space="preserve">发布“最后报价要求函”及最后报价格式表，</w:t>
      </w:r>
      <w:r>
        <w:rPr>
          <w:rFonts w:ascii="宋体" w:hAnsi="宋体"/>
          <w:color w:val="000000"/>
          <w:sz w:val="24"/>
          <w:highlight w:val="none"/>
        </w:rPr>
        <w:t xml:space="preserve">要求所有实质性响应的供应商在规定时间内提交最后报价。</w:t>
      </w:r>
      <w:r>
        <w:rPr>
          <w:rFonts w:hint="eastAsia" w:ascii="宋体" w:hAnsi="宋体"/>
          <w:color w:val="000000"/>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color w:val="000000"/>
          <w:sz w:val="24"/>
          <w:highlight w:val="none"/>
        </w:rPr>
      </w:r>
      <w:r/>
    </w:p>
    <w:p>
      <w:pPr>
        <w:pStyle w:val="775"/>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27.1.3 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highlight w:val="none"/>
        </w:rPr>
        <w:t xml:space="preserve">已提交响应文件的供应商，在提交最后报价之前，可以根据磋商情况退出磋商</w:t>
      </w:r>
      <w:r>
        <w:rPr>
          <w:rFonts w:hint="eastAsia" w:ascii="宋体" w:hAnsi="宋体"/>
          <w:color w:val="000000"/>
          <w:sz w:val="24"/>
          <w:highlight w:val="none"/>
        </w:rPr>
        <w:t xml:space="preserve">，并在苏采云系统中提交“退出磋商函”并加盖CA电子公章</w:t>
      </w:r>
      <w:r>
        <w:rPr>
          <w:rFonts w:ascii="宋体" w:hAnsi="宋体"/>
          <w:color w:val="000000"/>
          <w:sz w:val="24"/>
          <w:highlight w:val="none"/>
        </w:rPr>
        <w:t xml:space="preserve">。</w:t>
      </w:r>
      <w:r>
        <w:rPr>
          <w:rFonts w:hint="eastAsia" w:ascii="宋体" w:hAnsi="宋体"/>
          <w:color w:val="000000"/>
          <w:sz w:val="24"/>
          <w:highlight w:val="none"/>
        </w:rPr>
      </w:r>
      <w:r/>
    </w:p>
    <w:p>
      <w:pPr>
        <w:pStyle w:val="775"/>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 评审方法和评审标准</w:t>
      </w:r>
      <w:r>
        <w:rPr>
          <w:rFonts w:hint="eastAsia" w:ascii="宋体" w:hAnsi="宋体"/>
          <w:color w:val="000000"/>
          <w:sz w:val="24"/>
          <w:highlight w:val="none"/>
        </w:rPr>
      </w:r>
      <w:r/>
    </w:p>
    <w:p>
      <w:pPr>
        <w:pStyle w:val="775"/>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27.2.1 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4"/>
          <w:highlight w:val="none"/>
        </w:rPr>
      </w:r>
      <w:r/>
    </w:p>
    <w:p>
      <w:pPr>
        <w:pStyle w:val="775"/>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27.2.2 评审标准</w:t>
      </w:r>
      <w:r>
        <w:rPr>
          <w:rFonts w:hint="eastAsia" w:ascii="宋体" w:hAnsi="宋体"/>
          <w:color w:val="000000"/>
          <w:sz w:val="24"/>
          <w:highlight w:val="none"/>
        </w:rPr>
      </w:r>
      <w:r/>
    </w:p>
    <w:p>
      <w:pPr>
        <w:pStyle w:val="775"/>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见本磋商文件第四章规定。</w:t>
      </w:r>
      <w:r>
        <w:rPr>
          <w:rFonts w:hint="eastAsia" w:ascii="宋体" w:hAnsi="宋体"/>
          <w:color w:val="000000"/>
          <w:sz w:val="24"/>
          <w:highlight w:val="none"/>
        </w:rPr>
      </w:r>
      <w:r/>
    </w:p>
    <w:p>
      <w:pPr>
        <w:pStyle w:val="775"/>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 采购活动终止的情况</w:t>
      </w:r>
      <w:r>
        <w:rPr>
          <w:rFonts w:hint="eastAsia" w:ascii="宋体" w:hAnsi="宋体"/>
          <w:color w:val="000000"/>
          <w:sz w:val="24"/>
          <w:highlight w:val="none"/>
        </w:rPr>
      </w:r>
      <w:r/>
    </w:p>
    <w:p>
      <w:pPr>
        <w:pStyle w:val="775"/>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出现下列情形之一的，本次竞争性磋商采购活动将被终止：</w:t>
      </w:r>
      <w:r>
        <w:rPr>
          <w:rFonts w:hint="eastAsia" w:ascii="宋体" w:hAnsi="宋体"/>
          <w:color w:val="000000"/>
          <w:sz w:val="24"/>
          <w:highlight w:val="none"/>
        </w:rPr>
      </w:r>
      <w:r/>
    </w:p>
    <w:p>
      <w:pPr>
        <w:pStyle w:val="775"/>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27.3.1 因情况变化，不再符合规定的竞争性磋商采购方式适用情形的。</w:t>
      </w:r>
      <w:r>
        <w:rPr>
          <w:rFonts w:hint="eastAsia" w:ascii="宋体" w:hAnsi="宋体"/>
          <w:color w:val="000000"/>
          <w:sz w:val="24"/>
          <w:highlight w:val="none"/>
        </w:rPr>
      </w:r>
      <w:r/>
    </w:p>
    <w:p>
      <w:pPr>
        <w:pStyle w:val="775"/>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27.3.2 出现影响采购公正的违法、违规行为的。</w:t>
      </w:r>
      <w:r>
        <w:rPr>
          <w:rFonts w:hint="eastAsia" w:ascii="宋体" w:hAnsi="宋体"/>
          <w:color w:val="000000"/>
          <w:sz w:val="24"/>
          <w:highlight w:val="none"/>
        </w:rPr>
      </w:r>
      <w:r/>
    </w:p>
    <w:p>
      <w:pPr>
        <w:pStyle w:val="775"/>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27.3.3 除本磋商文件第二章第27.1.2条第三款规定的情形外，在采购过程中符合要求的供应商或者最后报价未超过采购预算的供应商不足3家的。</w:t>
      </w:r>
      <w:r>
        <w:rPr>
          <w:rFonts w:hint="eastAsia" w:ascii="宋体" w:hAnsi="宋体"/>
          <w:color w:val="000000"/>
          <w:sz w:val="24"/>
          <w:highlight w:val="none"/>
        </w:rPr>
      </w:r>
      <w:r/>
    </w:p>
    <w:p>
      <w:pPr>
        <w:pStyle w:val="77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27.3.4 在</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规定时间内成功解密电子响应文件的供应商不足3家的。</w:t>
      </w:r>
      <w:r>
        <w:rPr>
          <w:rFonts w:hint="eastAsia" w:ascii="宋体" w:hAnsi="宋体" w:cs="宋体"/>
          <w:color w:val="000000"/>
          <w:sz w:val="24"/>
          <w:highlight w:val="none"/>
        </w:rPr>
      </w:r>
      <w:r/>
    </w:p>
    <w:p>
      <w:pPr>
        <w:pStyle w:val="775"/>
        <w:keepLines/>
        <w:keepNext/>
        <w:spacing w:line="360" w:lineRule="auto"/>
        <w:rPr>
          <w:rFonts w:hint="eastAsia" w:ascii="宋体" w:hAnsi="宋体"/>
          <w:b/>
          <w:bCs/>
          <w:color w:val="000000"/>
          <w:sz w:val="32"/>
          <w:szCs w:val="32"/>
          <w:highlight w:val="none"/>
        </w:rPr>
        <w:outlineLvl w:val="2"/>
      </w:pPr>
      <w:r/>
      <w:bookmarkStart w:id="213" w:name="_Toc513029235"/>
      <w:r/>
      <w:bookmarkStart w:id="214" w:name="_Toc120614219"/>
      <w:r/>
      <w:bookmarkStart w:id="215" w:name="_Toc16938551"/>
      <w:r/>
      <w:bookmarkStart w:id="216" w:name="_Toc20823307"/>
      <w:r>
        <w:rPr>
          <w:rFonts w:hint="eastAsia" w:ascii="宋体" w:hAnsi="宋体"/>
          <w:b/>
          <w:bCs/>
          <w:color w:val="000000"/>
          <w:sz w:val="32"/>
          <w:szCs w:val="32"/>
          <w:highlight w:val="none"/>
        </w:rPr>
        <w:t xml:space="preserve">六、</w:t>
      </w:r>
      <w:bookmarkEnd w:id="213"/>
      <w:r/>
      <w:bookmarkEnd w:id="214"/>
      <w:r/>
      <w:bookmarkEnd w:id="215"/>
      <w:r/>
      <w:bookmarkEnd w:id="216"/>
      <w:r>
        <w:rPr>
          <w:rFonts w:hint="eastAsia" w:ascii="宋体" w:hAnsi="宋体"/>
          <w:b/>
          <w:bCs/>
          <w:color w:val="000000"/>
          <w:sz w:val="32"/>
          <w:szCs w:val="32"/>
          <w:highlight w:val="none"/>
        </w:rPr>
        <w:t xml:space="preserve">成交</w:t>
      </w:r>
      <w:r>
        <w:rPr>
          <w:rFonts w:hint="eastAsia" w:ascii="宋体" w:hAnsi="宋体"/>
          <w:b/>
          <w:bCs/>
          <w:color w:val="000000"/>
          <w:sz w:val="32"/>
          <w:szCs w:val="32"/>
          <w:highlight w:val="none"/>
        </w:rPr>
      </w:r>
      <w:r/>
    </w:p>
    <w:p>
      <w:pPr>
        <w:pStyle w:val="775"/>
        <w:keepLines/>
        <w:keepNext/>
        <w:spacing w:line="360" w:lineRule="auto"/>
        <w:rPr>
          <w:rFonts w:hint="eastAsia" w:ascii="宋体" w:hAnsi="宋体"/>
          <w:bCs/>
          <w:color w:val="000000"/>
          <w:sz w:val="30"/>
          <w:szCs w:val="30"/>
          <w:highlight w:val="none"/>
        </w:rPr>
        <w:outlineLvl w:val="3"/>
      </w:pPr>
      <w:r/>
      <w:bookmarkStart w:id="217" w:name="_Toc16938554"/>
      <w:r/>
      <w:bookmarkStart w:id="218" w:name="_Toc20823310"/>
      <w:r/>
      <w:bookmarkStart w:id="219" w:name="_Toc513029238"/>
      <w:r>
        <w:rPr>
          <w:rFonts w:hint="eastAsia" w:ascii="宋体" w:hAnsi="宋体"/>
          <w:bCs/>
          <w:color w:val="000000"/>
          <w:sz w:val="30"/>
          <w:szCs w:val="30"/>
          <w:highlight w:val="none"/>
        </w:rPr>
        <w:t xml:space="preserve">2</w:t>
      </w:r>
      <w:r>
        <w:rPr>
          <w:rFonts w:ascii="宋体" w:hAnsi="宋体"/>
          <w:bCs/>
          <w:color w:val="000000"/>
          <w:sz w:val="30"/>
          <w:szCs w:val="30"/>
          <w:highlight w:val="none"/>
        </w:rPr>
        <w:t xml:space="preserve">8</w:t>
      </w:r>
      <w:r>
        <w:rPr>
          <w:rFonts w:hint="eastAsia" w:ascii="宋体" w:hAnsi="宋体"/>
          <w:bCs/>
          <w:color w:val="000000"/>
          <w:sz w:val="30"/>
          <w:szCs w:val="30"/>
          <w:highlight w:val="none"/>
        </w:rPr>
        <w:t xml:space="preserve">、</w:t>
      </w:r>
      <w:bookmarkEnd w:id="219"/>
      <w:r>
        <w:rPr>
          <w:rFonts w:hint="eastAsia" w:ascii="宋体" w:hAnsi="宋体"/>
          <w:bCs/>
          <w:color w:val="000000"/>
          <w:sz w:val="30"/>
          <w:szCs w:val="30"/>
          <w:highlight w:val="none"/>
        </w:rPr>
        <w:t xml:space="preserve">确定</w:t>
      </w:r>
      <w:bookmarkEnd w:id="217"/>
      <w:r/>
      <w:bookmarkEnd w:id="218"/>
      <w:r>
        <w:rPr>
          <w:rFonts w:hint="eastAsia" w:ascii="宋体" w:hAnsi="宋体"/>
          <w:bCs/>
          <w:color w:val="000000"/>
          <w:sz w:val="30"/>
          <w:szCs w:val="30"/>
          <w:highlight w:val="none"/>
        </w:rPr>
        <w:t xml:space="preserve">成交单位</w:t>
      </w:r>
      <w:r>
        <w:rPr>
          <w:rFonts w:hint="eastAsia" w:ascii="宋体" w:hAnsi="宋体"/>
          <w:bCs/>
          <w:color w:val="000000"/>
          <w:sz w:val="30"/>
          <w:szCs w:val="30"/>
          <w:highlight w:val="none"/>
        </w:rPr>
      </w:r>
      <w:r/>
    </w:p>
    <w:p>
      <w:pPr>
        <w:pStyle w:val="775"/>
        <w:ind w:firstLine="480"/>
        <w:spacing w:line="360" w:lineRule="auto"/>
        <w:tabs>
          <w:tab w:val="left" w:pos="900" w:leader="none"/>
        </w:tabs>
        <w:rPr>
          <w:rFonts w:hint="eastAsia" w:ascii="宋体" w:hAnsi="宋体"/>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 </w:t>
      </w:r>
      <w:r>
        <w:rPr>
          <w:rFonts w:hint="eastAsia" w:ascii="宋体" w:hAnsi="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rPr>
          <w:rFonts w:hint="eastAsia" w:ascii="宋体" w:hAnsi="宋体"/>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采购人从评审报告提出的成交候选供应商中，按照排序由高到低的原则确定成交供应商。采购人确定成交供应商后，采购中心将在</w:t>
      </w:r>
      <w:r>
        <w:rPr>
          <w:rFonts w:hint="eastAsia" w:ascii="宋体" w:hAnsi="宋体"/>
          <w:color w:val="000000"/>
          <w:sz w:val="24"/>
          <w:szCs w:val="21"/>
          <w:highlight w:val="none"/>
        </w:rPr>
        <w:t xml:space="preserve">“江苏省政府采购网”、“常州市政府采购网”</w:t>
      </w:r>
      <w:r>
        <w:rPr>
          <w:rFonts w:hint="eastAsia" w:ascii="宋体" w:hAnsi="宋体"/>
          <w:bCs/>
          <w:color w:val="000000"/>
          <w:sz w:val="24"/>
          <w:szCs w:val="21"/>
          <w:highlight w:val="none"/>
        </w:rPr>
        <w:t xml:space="preserve">发布成交结果公告，公告期限为1个工作日。</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 若有充分证据证明，成交供应商出现下列情况之一的，一经查实，将被取消成交资格：</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28.3.1 提供虚假材料谋取成交的。</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28.3.2 与评审专家、采购人、其他供应商或者采购中心工作人员恶意串通的。</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28.3.3 向评审专家、采购人或采购中心工作人员行贿或者提供其他不正当利益的。</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 不满足本磋商文件规定的实质性要求，但在评审过程中又未被磋商小组发现的。</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 成交后无正当理由拒不与采购人签订政府采购合同或者未按照磋商文件确定的事项签订政府采购合同的。</w:t>
      </w:r>
      <w:r>
        <w:rPr>
          <w:rFonts w:hint="eastAsia" w:ascii="宋体" w:hAnsi="宋体"/>
          <w:bCs/>
          <w:color w:val="000000"/>
          <w:sz w:val="24"/>
          <w:szCs w:val="21"/>
          <w:highlight w:val="none"/>
        </w:rPr>
      </w:r>
      <w:r/>
    </w:p>
    <w:p>
      <w:pPr>
        <w:pStyle w:val="775"/>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 将政府采购合同转包的。</w:t>
      </w:r>
      <w:r>
        <w:rPr>
          <w:rFonts w:hint="eastAsia" w:ascii="宋体" w:hAnsi="宋体"/>
          <w:bCs/>
          <w:color w:val="000000"/>
          <w:sz w:val="24"/>
          <w:szCs w:val="21"/>
          <w:highlight w:val="none"/>
        </w:rPr>
      </w:r>
      <w:r/>
    </w:p>
    <w:p>
      <w:pPr>
        <w:pStyle w:val="775"/>
        <w:keepLines/>
        <w:keepNext/>
        <w:spacing w:line="360" w:lineRule="auto"/>
        <w:rPr>
          <w:rFonts w:hint="eastAsia" w:ascii="宋体" w:hAnsi="宋体"/>
          <w:bCs/>
          <w:color w:val="000000"/>
          <w:sz w:val="30"/>
          <w:szCs w:val="30"/>
          <w:highlight w:val="none"/>
        </w:rPr>
        <w:outlineLvl w:val="3"/>
      </w:pPr>
      <w:r/>
      <w:bookmarkStart w:id="220" w:name="_Toc200451960"/>
      <w:r>
        <w:rPr>
          <w:rFonts w:ascii="宋体" w:hAnsi="宋体"/>
          <w:bCs/>
          <w:color w:val="000000"/>
          <w:sz w:val="30"/>
          <w:szCs w:val="30"/>
          <w:highlight w:val="none"/>
        </w:rPr>
        <w:t xml:space="preserve">29</w:t>
      </w:r>
      <w:r>
        <w:rPr>
          <w:rFonts w:hint="eastAsia" w:ascii="宋体" w:hAnsi="宋体"/>
          <w:bCs/>
          <w:color w:val="000000"/>
          <w:sz w:val="30"/>
          <w:szCs w:val="30"/>
          <w:highlight w:val="none"/>
        </w:rPr>
        <w:t xml:space="preserve">、质疑处理</w:t>
      </w:r>
      <w:bookmarkEnd w:id="220"/>
      <w:r>
        <w:rPr>
          <w:rFonts w:hint="eastAsia" w:ascii="宋体" w:hAnsi="宋体"/>
          <w:bCs/>
          <w:color w:val="000000"/>
          <w:sz w:val="30"/>
          <w:szCs w:val="30"/>
          <w:highlight w:val="none"/>
        </w:rPr>
      </w:r>
      <w:r/>
    </w:p>
    <w:p>
      <w:pPr>
        <w:pStyle w:val="77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.2供应商认为采购文件、采购过程和采购结果使自己的权益受到损害的，可以在知道或应知其权益受到损害之日起七个工作日内，以书面形式根据下述29.4条款的规定向采购中心或采购人提出质疑。</w:t>
      </w:r>
      <w:r>
        <w:rPr>
          <w:rFonts w:hint="eastAsia" w:ascii="宋体" w:hAnsi="宋体"/>
          <w:color w:val="000000"/>
          <w:sz w:val="24"/>
          <w:highlight w:val="none"/>
        </w:rPr>
      </w:r>
      <w:r/>
    </w:p>
    <w:p>
      <w:pPr>
        <w:pStyle w:val="775"/>
        <w:ind w:firstLine="480"/>
        <w:spacing w:line="360" w:lineRule="auto"/>
        <w:rPr>
          <w:rFonts w:ascii="宋体"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 </w:t>
      </w:r>
      <w:r>
        <w:rPr>
          <w:rFonts w:ascii="宋体" w:hAnsi="宋体" w:cs="宋体"/>
          <w:color w:val="000000"/>
          <w:sz w:val="24"/>
          <w:highlight w:val="none"/>
        </w:rPr>
        <w:t xml:space="preserve">对可以质疑的采购文件提出质疑的，为收到采购文件之日或者采购文件公告期限届满之日</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75"/>
        <w:ind w:firstLine="480"/>
        <w:spacing w:line="360" w:lineRule="auto"/>
        <w:rPr>
          <w:rFonts w:ascii="宋体"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.2.2</w:t>
      </w:r>
      <w:r>
        <w:rPr>
          <w:rFonts w:ascii="宋体" w:hAnsi="宋体" w:cs="宋体"/>
          <w:color w:val="000000"/>
          <w:sz w:val="24"/>
          <w:highlight w:val="none"/>
        </w:rPr>
        <w:t xml:space="preserve">对采购过程提出质疑的，为各采购程序环节结束之日</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75"/>
        <w:ind w:firstLine="480"/>
        <w:spacing w:line="360" w:lineRule="auto"/>
        <w:rPr>
          <w:rFonts w:ascii="宋体"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.2.3</w:t>
      </w:r>
      <w:r>
        <w:rPr>
          <w:rFonts w:ascii="宋体" w:hAnsi="宋体" w:cs="宋体"/>
          <w:color w:val="000000"/>
          <w:sz w:val="24"/>
          <w:highlight w:val="none"/>
        </w:rPr>
        <w:t xml:space="preserve">对成交结果提出质疑的，为成交结果公告期限届满之日。</w:t>
      </w:r>
      <w:r>
        <w:rPr>
          <w:rFonts w:ascii="宋体" w:hAnsi="宋体" w:cs="宋体"/>
          <w:color w:val="000000"/>
          <w:sz w:val="24"/>
          <w:highlight w:val="none"/>
        </w:rPr>
      </w:r>
      <w:r/>
    </w:p>
    <w:p>
      <w:pPr>
        <w:pStyle w:val="77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供应商应当在法定质疑期内一次性提出针对同一采购程序环节的质疑。供应商如在法定期限内对同一采购程序环节提出多次质疑的，采购中心、</w:t>
      </w:r>
      <w:r>
        <w:rPr>
          <w:rFonts w:ascii="宋体" w:hAnsi="宋体" w:cs="宋体"/>
          <w:color w:val="000000"/>
          <w:sz w:val="24"/>
          <w:highlight w:val="none"/>
        </w:rPr>
        <w:t xml:space="preserve">采购人</w:t>
      </w:r>
      <w:r>
        <w:rPr>
          <w:rFonts w:hint="eastAsia" w:ascii="宋体" w:hAnsi="宋体" w:cs="宋体"/>
          <w:color w:val="000000"/>
          <w:sz w:val="24"/>
          <w:highlight w:val="none"/>
        </w:rPr>
        <w:t xml:space="preserve">将只对供应商第一次质疑作出答复。</w:t>
      </w:r>
      <w:r>
        <w:rPr>
          <w:rFonts w:ascii="宋体" w:hAnsi="宋体" w:cs="宋体"/>
          <w:color w:val="000000"/>
          <w:sz w:val="24"/>
          <w:highlight w:val="none"/>
        </w:rPr>
      </w:r>
      <w:r/>
    </w:p>
    <w:p>
      <w:pPr>
        <w:pStyle w:val="775"/>
        <w:ind w:firstLine="480"/>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 质疑函必须按照财政部《质疑函范本》要求的格式和内容进行填写。供应商如组成联合体参加磋商，则《质疑函范本》中要求签字、盖章、加盖公章之处，联合体各方均须按要求签字、盖章、加盖公章。</w:t>
      </w:r>
      <w:r>
        <w:rPr>
          <w:rFonts w:ascii="宋体" w:hAnsi="宋体"/>
          <w:color w:val="000000"/>
          <w:sz w:val="24"/>
          <w:highlight w:val="none"/>
        </w:rPr>
      </w:r>
      <w:r/>
    </w:p>
    <w:p>
      <w:pPr>
        <w:pStyle w:val="775"/>
        <w:ind w:firstLine="480"/>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w:t>
      </w:r>
      <w:r>
        <w:rPr>
          <w:rFonts w:ascii="宋体" w:hAnsi="宋体"/>
          <w:color w:val="000000"/>
          <w:sz w:val="24"/>
          <w:highlight w:val="none"/>
        </w:rPr>
        <w:t xml:space="preserve">潜在供应商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评审方法与评审标准</w:t>
      </w:r>
      <w:r>
        <w:rPr>
          <w:rFonts w:ascii="宋体" w:hAnsi="宋体"/>
          <w:color w:val="000000"/>
          <w:sz w:val="24"/>
          <w:highlight w:val="none"/>
        </w:rPr>
        <w:t xml:space="preserve">、合同文本</w:t>
      </w:r>
      <w:r>
        <w:rPr>
          <w:rFonts w:hint="eastAsia" w:ascii="宋体" w:hAnsi="宋体"/>
          <w:color w:val="000000"/>
          <w:sz w:val="24"/>
          <w:highlight w:val="none"/>
        </w:rPr>
        <w:t xml:space="preserve">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、质疑请向采购中心提出，由采购中心</w:t>
      </w:r>
      <w:r>
        <w:rPr>
          <w:rFonts w:hint="eastAsia" w:ascii="宋体" w:hAnsi="宋体"/>
          <w:color w:val="000000"/>
          <w:sz w:val="24"/>
          <w:highlight w:val="none"/>
        </w:rPr>
        <w:t xml:space="preserve">负责</w:t>
      </w:r>
      <w:r>
        <w:rPr>
          <w:rFonts w:ascii="宋体" w:hAnsi="宋体"/>
          <w:color w:val="000000"/>
          <w:sz w:val="24"/>
          <w:highlight w:val="none"/>
        </w:rPr>
        <w:t xml:space="preserve">答复。</w:t>
      </w:r>
      <w:r>
        <w:rPr>
          <w:rFonts w:ascii="宋体" w:hAnsi="宋体"/>
          <w:color w:val="000000"/>
          <w:sz w:val="24"/>
          <w:highlight w:val="none"/>
        </w:rPr>
      </w:r>
      <w:r/>
    </w:p>
    <w:p>
      <w:pPr>
        <w:pStyle w:val="955"/>
        <w:ind w:firstLine="480"/>
        <w:spacing w:line="360" w:lineRule="auto"/>
        <w:rPr>
          <w:rFonts w:hint="eastAsia" w:ascii="宋体" w:hAnsi="宋体"/>
          <w:color w:val="000000"/>
          <w:highlight w:val="none"/>
        </w:rPr>
      </w:pPr>
      <w:r>
        <w:rPr>
          <w:rFonts w:hint="eastAsia" w:ascii="宋体" w:hAnsi="宋体"/>
          <w:color w:val="000000"/>
          <w:highlight w:val="none"/>
        </w:rPr>
        <w:t xml:space="preserve">根据《政府采购质疑和投诉办法》(财政部第 94 号令)第十一条规定，提出质疑的供应商应当是参与所质疑项目采购活动的供应商。</w:t>
      </w:r>
      <w:r>
        <w:rPr>
          <w:rFonts w:hint="eastAsia" w:ascii="宋体" w:hAnsi="宋体"/>
          <w:b/>
          <w:bCs/>
          <w:color w:val="000000"/>
          <w:highlight w:val="none"/>
        </w:rPr>
        <w:t xml:space="preserve">因此凡是对磋商文件提出质疑的供应商，必须是依法获取磋商文件的供应商，请将合法获取磋商文件的证明材料（即《投标供应商确认函》）与质疑函一起递交，否则不予受理。</w:t>
      </w:r>
      <w:r>
        <w:rPr>
          <w:rFonts w:hint="eastAsia" w:ascii="宋体" w:hAnsi="宋体"/>
          <w:color w:val="000000"/>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采购人及采购中心只接收以纸质原件形式送达的质疑,建议供应商尽量通过现场递交或邮寄方式提交质疑（采购人和采购中心不接受未填写快递运单的快件）。</w:t>
      </w:r>
      <w:r>
        <w:rPr>
          <w:rFonts w:hint="eastAsia" w:ascii="宋体" w:hAnsi="宋体"/>
          <w:color w:val="000000"/>
          <w:sz w:val="24"/>
          <w:highlight w:val="none"/>
        </w:rPr>
      </w:r>
      <w:r/>
    </w:p>
    <w:p>
      <w:pPr>
        <w:pStyle w:val="77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采购中心质疑接收部门为：项目审查科</w:t>
      </w:r>
      <w:r>
        <w:rPr>
          <w:rFonts w:ascii="宋体" w:hAnsi="宋体"/>
          <w:color w:val="000000"/>
          <w:sz w:val="24"/>
          <w:highlight w:val="none"/>
        </w:rPr>
      </w:r>
      <w:r/>
    </w:p>
    <w:p>
      <w:pPr>
        <w:pStyle w:val="77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联系地址</w:t>
      </w:r>
      <w:r>
        <w:rPr>
          <w:rFonts w:ascii="宋体" w:hAnsi="宋体"/>
          <w:color w:val="000000"/>
          <w:sz w:val="24"/>
          <w:highlight w:val="none"/>
        </w:rPr>
        <w:t xml:space="preserve">：</w:t>
      </w:r>
      <w:r>
        <w:rPr>
          <w:rFonts w:hint="eastAsia" w:ascii="宋体" w:hAnsi="宋体" w:cs="宋体"/>
          <w:color w:val="000000"/>
          <w:sz w:val="24"/>
          <w:highlight w:val="none"/>
        </w:rPr>
        <w:t xml:space="preserve">常州市</w:t>
      </w:r>
      <w:r>
        <w:rPr>
          <w:rFonts w:ascii="宋体" w:hAnsi="宋体" w:cs="宋体"/>
          <w:color w:val="000000"/>
          <w:sz w:val="24"/>
          <w:highlight w:val="none"/>
        </w:rPr>
        <w:t xml:space="preserve">武进区武宜中路</w:t>
      </w:r>
      <w:r>
        <w:rPr>
          <w:rFonts w:hint="eastAsia" w:ascii="宋体" w:hAnsi="宋体" w:cs="宋体"/>
          <w:color w:val="000000"/>
          <w:sz w:val="24"/>
          <w:highlight w:val="none"/>
        </w:rPr>
        <w:t xml:space="preserve">1号</w:t>
      </w:r>
      <w:r>
        <w:rPr>
          <w:rFonts w:ascii="宋体" w:hAnsi="宋体" w:cs="宋体"/>
          <w:color w:val="000000"/>
          <w:sz w:val="24"/>
          <w:highlight w:val="none"/>
        </w:rPr>
        <w:t xml:space="preserve">天豪大厦</w:t>
      </w:r>
      <w:r>
        <w:rPr>
          <w:rFonts w:hint="eastAsia" w:ascii="宋体" w:hAnsi="宋体" w:cs="宋体"/>
          <w:color w:val="000000"/>
          <w:sz w:val="24"/>
          <w:highlight w:val="none"/>
        </w:rPr>
        <w:t xml:space="preserve">3号楼613室</w:t>
      </w:r>
      <w:r>
        <w:rPr>
          <w:rFonts w:ascii="宋体" w:hAnsi="宋体"/>
          <w:color w:val="000000"/>
          <w:sz w:val="24"/>
          <w:highlight w:val="none"/>
        </w:rPr>
        <w:t xml:space="preserve">；</w:t>
      </w:r>
      <w:r>
        <w:rPr>
          <w:rFonts w:ascii="宋体" w:hAnsi="宋体"/>
          <w:color w:val="000000"/>
          <w:sz w:val="24"/>
          <w:highlight w:val="none"/>
        </w:rPr>
      </w:r>
      <w:r/>
    </w:p>
    <w:p>
      <w:pPr>
        <w:pStyle w:val="775"/>
        <w:ind w:firstLine="480"/>
        <w:jc w:val="left"/>
        <w:spacing w:line="360" w:lineRule="auto"/>
        <w:rPr>
          <w:rFonts w:ascii="宋体" w:hAnsi="宋体"/>
          <w:color w:val="000000"/>
          <w:sz w:val="24"/>
          <w:highlight w:val="none"/>
        </w:rPr>
      </w:pPr>
      <w:r>
        <w:rPr>
          <w:rFonts w:ascii="宋体" w:hAnsi="宋体"/>
          <w:color w:val="000000"/>
          <w:sz w:val="24"/>
          <w:highlight w:val="none"/>
        </w:rPr>
        <w:t xml:space="preserve">联系电话：</w:t>
      </w:r>
      <w:r>
        <w:rPr>
          <w:rFonts w:hint="eastAsia" w:ascii="宋体" w:hAnsi="宋体"/>
          <w:color w:val="000000"/>
          <w:sz w:val="24"/>
          <w:highlight w:val="none"/>
        </w:rPr>
        <w:t xml:space="preserve">0519-88068611</w:t>
      </w:r>
      <w:r>
        <w:rPr>
          <w:rFonts w:ascii="宋体" w:hAnsi="宋体"/>
          <w:color w:val="000000"/>
          <w:sz w:val="24"/>
          <w:highlight w:val="none"/>
        </w:rPr>
        <w:t xml:space="preserve">；</w:t>
      </w:r>
      <w:r>
        <w:rPr>
          <w:rFonts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未参加磋商活动的供应商或在磋商活动中自身权益未受到损害的供应商所提出的质疑。</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.5.5供应商组成联合体参加磋商，联合体中任何一方或多方未按要求签字、盖章、加盖公章的质疑。</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highlight w:val="none"/>
        </w:rPr>
      </w:r>
      <w:r/>
    </w:p>
    <w:p>
      <w:pPr>
        <w:pStyle w:val="775"/>
        <w:keepLines/>
        <w:keepNext/>
        <w:spacing w:line="360" w:lineRule="auto"/>
        <w:rPr>
          <w:rFonts w:hint="eastAsia" w:ascii="宋体" w:hAnsi="宋体"/>
          <w:bCs/>
          <w:color w:val="000000"/>
          <w:sz w:val="30"/>
          <w:szCs w:val="30"/>
          <w:highlight w:val="none"/>
        </w:rPr>
        <w:outlineLvl w:val="3"/>
      </w:pPr>
      <w:r>
        <w:rPr>
          <w:rFonts w:hint="eastAsia" w:ascii="宋体" w:hAnsi="宋体"/>
          <w:bCs/>
          <w:color w:val="000000"/>
          <w:sz w:val="30"/>
          <w:szCs w:val="30"/>
          <w:highlight w:val="none"/>
        </w:rPr>
        <w:t xml:space="preserve">3</w:t>
      </w:r>
      <w:r>
        <w:rPr>
          <w:rFonts w:ascii="宋体" w:hAnsi="宋体"/>
          <w:bCs/>
          <w:color w:val="000000"/>
          <w:sz w:val="30"/>
          <w:szCs w:val="30"/>
          <w:highlight w:val="none"/>
        </w:rPr>
        <w:t xml:space="preserve">0</w:t>
      </w:r>
      <w:r>
        <w:rPr>
          <w:rFonts w:hint="eastAsia" w:ascii="宋体" w:hAnsi="宋体"/>
          <w:bCs/>
          <w:color w:val="000000"/>
          <w:sz w:val="30"/>
          <w:szCs w:val="30"/>
          <w:highlight w:val="none"/>
        </w:rPr>
        <w:t xml:space="preserve">、成交通知书</w:t>
      </w:r>
      <w:r>
        <w:rPr>
          <w:rFonts w:hint="eastAsia" w:ascii="宋体" w:hAnsi="宋体"/>
          <w:bCs/>
          <w:color w:val="000000"/>
          <w:sz w:val="30"/>
          <w:szCs w:val="30"/>
          <w:highlight w:val="none"/>
        </w:rPr>
      </w:r>
      <w:r/>
    </w:p>
    <w:p>
      <w:pPr>
        <w:pStyle w:val="77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0</w:t>
      </w:r>
      <w:r>
        <w:rPr>
          <w:rFonts w:ascii="宋体" w:hAnsi="宋体"/>
          <w:color w:val="000000"/>
          <w:sz w:val="24"/>
          <w:highlight w:val="none"/>
        </w:rPr>
        <w:t xml:space="preserve">.1</w:t>
      </w:r>
      <w:r>
        <w:rPr>
          <w:rFonts w:hint="eastAsia" w:ascii="宋体" w:hAnsi="宋体"/>
          <w:color w:val="000000"/>
          <w:sz w:val="24"/>
          <w:highlight w:val="none"/>
        </w:rPr>
        <w:t xml:space="preserve"> 成交结果确定后，采购中心将向成交供应商发出成交通知书。</w:t>
      </w:r>
      <w:r>
        <w:rPr>
          <w:rFonts w:hint="eastAsia" w:ascii="宋体" w:hAnsi="宋体" w:cs="宋体"/>
          <w:color w:val="000000"/>
          <w:sz w:val="24"/>
          <w:highlight w:val="none"/>
        </w:rPr>
        <w:t xml:space="preserve">请成交供应商在成交结果公告届满之日起30日内,使用CA数字证书登录</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及时下载成交通知书【中标通知书领取相关事宜请致电：0519-88068618/88068636】。因系统存储空间有限，自成交结果公告届满之日起30日后，</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不再保证提供下载成交通知书服务,因未及时下载而造成的不利后果由成交供应商自行承担。</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highlight w:val="none"/>
        </w:rPr>
      </w:r>
      <w:r/>
    </w:p>
    <w:p>
      <w:pPr>
        <w:pStyle w:val="775"/>
        <w:keepLines/>
        <w:keepNext/>
        <w:spacing w:line="360" w:lineRule="auto"/>
        <w:rPr>
          <w:rFonts w:hint="eastAsia" w:ascii="宋体" w:hAnsi="宋体"/>
          <w:b/>
          <w:bCs/>
          <w:color w:val="000000"/>
          <w:sz w:val="32"/>
          <w:szCs w:val="32"/>
          <w:highlight w:val="none"/>
        </w:rPr>
        <w:outlineLvl w:val="2"/>
      </w:pPr>
      <w:r/>
      <w:bookmarkStart w:id="221" w:name="_Toc20823308"/>
      <w:r/>
      <w:bookmarkStart w:id="222" w:name="_Toc513029236"/>
      <w:r/>
      <w:bookmarkStart w:id="223" w:name="_Toc120614220"/>
      <w:r/>
      <w:bookmarkStart w:id="224" w:name="_Toc16938552"/>
      <w:r>
        <w:rPr>
          <w:rFonts w:hint="eastAsia" w:ascii="宋体" w:hAnsi="宋体"/>
          <w:b/>
          <w:bCs/>
          <w:color w:val="000000"/>
          <w:sz w:val="32"/>
          <w:szCs w:val="32"/>
          <w:highlight w:val="none"/>
        </w:rPr>
        <w:t xml:space="preserve">七、授予合同</w:t>
      </w:r>
      <w:bookmarkEnd w:id="223"/>
      <w:r>
        <w:rPr>
          <w:rFonts w:hint="eastAsia" w:ascii="宋体" w:hAnsi="宋体"/>
          <w:b/>
          <w:bCs/>
          <w:color w:val="000000"/>
          <w:sz w:val="32"/>
          <w:szCs w:val="32"/>
          <w:highlight w:val="none"/>
        </w:rPr>
      </w:r>
      <w:r/>
    </w:p>
    <w:p>
      <w:pPr>
        <w:pStyle w:val="775"/>
        <w:keepLines/>
        <w:keepNext/>
        <w:spacing w:line="360" w:lineRule="auto"/>
        <w:rPr>
          <w:rFonts w:hint="eastAsia" w:ascii="宋体" w:hAnsi="宋体"/>
          <w:bCs/>
          <w:color w:val="000000"/>
          <w:sz w:val="30"/>
          <w:szCs w:val="30"/>
          <w:highlight w:val="none"/>
        </w:rPr>
        <w:outlineLvl w:val="3"/>
      </w:pPr>
      <w:r/>
      <w:bookmarkEnd w:id="221"/>
      <w:r/>
      <w:bookmarkEnd w:id="222"/>
      <w:r/>
      <w:bookmarkEnd w:id="224"/>
      <w:r/>
      <w:bookmarkStart w:id="225" w:name="_Toc16938553"/>
      <w:r/>
      <w:bookmarkStart w:id="226" w:name="_Toc20823309"/>
      <w:r/>
      <w:bookmarkStart w:id="227" w:name="_Toc513029237"/>
      <w:r>
        <w:rPr>
          <w:rFonts w:hint="eastAsia" w:ascii="宋体" w:hAnsi="宋体"/>
          <w:bCs/>
          <w:color w:val="000000"/>
          <w:sz w:val="30"/>
          <w:szCs w:val="30"/>
          <w:highlight w:val="none"/>
        </w:rPr>
        <w:t xml:space="preserve">3</w:t>
      </w:r>
      <w:r>
        <w:rPr>
          <w:rFonts w:ascii="宋体" w:hAnsi="宋体"/>
          <w:bCs/>
          <w:color w:val="000000"/>
          <w:sz w:val="30"/>
          <w:szCs w:val="30"/>
          <w:highlight w:val="none"/>
        </w:rPr>
        <w:t xml:space="preserve">1</w:t>
      </w:r>
      <w:r>
        <w:rPr>
          <w:rFonts w:hint="eastAsia" w:ascii="宋体" w:hAnsi="宋体"/>
          <w:bCs/>
          <w:color w:val="000000"/>
          <w:sz w:val="30"/>
          <w:szCs w:val="30"/>
          <w:highlight w:val="none"/>
        </w:rPr>
        <w:t xml:space="preserve">. 签订合同</w:t>
      </w:r>
      <w:r>
        <w:rPr>
          <w:rFonts w:hint="eastAsia" w:ascii="宋体" w:hAnsi="宋体"/>
          <w:bCs/>
          <w:color w:val="000000"/>
          <w:sz w:val="30"/>
          <w:szCs w:val="30"/>
          <w:highlight w:val="none"/>
        </w:rPr>
      </w:r>
      <w:r/>
    </w:p>
    <w:p>
      <w:pPr>
        <w:pStyle w:val="775"/>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 成交供应商应当在成交通知书发出之日起三十日内，按照磋商文件确定的事项与采购人签订政府采购合同。</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 磋商文件、成交供应商的响应文件及磋商过程中有关澄清、承诺文件均应作为合同附件。</w:t>
      </w:r>
      <w:r>
        <w:rPr>
          <w:rFonts w:hint="eastAsia"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.3 签订合同后，</w:t>
      </w:r>
      <w:r>
        <w:rPr>
          <w:rFonts w:hint="eastAsia" w:ascii="宋体" w:hAnsi="宋体"/>
          <w:i/>
          <w:color w:val="000000"/>
          <w:sz w:val="24"/>
          <w:highlight w:val="none"/>
          <w:u w:val="single"/>
        </w:rPr>
        <w:t xml:space="preserve">成交供应商不得将合同标的进行转包</w:t>
      </w:r>
      <w:r>
        <w:rPr>
          <w:rFonts w:hint="eastAsia" w:ascii="宋体" w:hAnsi="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highlight w:val="none"/>
        </w:rPr>
      </w:r>
      <w:r/>
    </w:p>
    <w:p>
      <w:pPr>
        <w:pStyle w:val="775"/>
        <w:keepLines/>
        <w:keepNext/>
        <w:spacing w:line="360" w:lineRule="auto"/>
        <w:rPr>
          <w:rFonts w:hint="eastAsia" w:ascii="宋体" w:hAnsi="宋体"/>
          <w:bCs/>
          <w:color w:val="000000"/>
          <w:sz w:val="30"/>
          <w:szCs w:val="30"/>
          <w:highlight w:val="none"/>
        </w:rPr>
        <w:outlineLvl w:val="3"/>
      </w:pPr>
      <w:r>
        <w:rPr>
          <w:rFonts w:hint="eastAsia" w:ascii="宋体" w:hAnsi="宋体"/>
          <w:bCs/>
          <w:color w:val="000000"/>
          <w:sz w:val="30"/>
          <w:szCs w:val="30"/>
          <w:highlight w:val="none"/>
        </w:rPr>
        <w:t xml:space="preserve">3</w:t>
      </w:r>
      <w:r>
        <w:rPr>
          <w:rFonts w:ascii="宋体" w:hAnsi="宋体"/>
          <w:bCs/>
          <w:color w:val="000000"/>
          <w:sz w:val="30"/>
          <w:szCs w:val="30"/>
          <w:highlight w:val="none"/>
        </w:rPr>
        <w:t xml:space="preserve">2</w:t>
      </w:r>
      <w:r>
        <w:rPr>
          <w:rFonts w:hint="eastAsia" w:ascii="宋体" w:hAnsi="宋体"/>
          <w:bCs/>
          <w:color w:val="000000"/>
          <w:sz w:val="30"/>
          <w:szCs w:val="30"/>
          <w:highlight w:val="none"/>
        </w:rPr>
        <w:t xml:space="preserve">、标的物的追加</w:t>
      </w:r>
      <w:r>
        <w:rPr>
          <w:rFonts w:hint="eastAsia" w:ascii="宋体" w:hAnsi="宋体"/>
          <w:bCs/>
          <w:color w:val="000000"/>
          <w:sz w:val="30"/>
          <w:szCs w:val="30"/>
          <w:highlight w:val="none"/>
        </w:rPr>
      </w:r>
      <w:r/>
    </w:p>
    <w:p>
      <w:pPr>
        <w:pStyle w:val="77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olor w:val="000000"/>
          <w:sz w:val="24"/>
          <w:highlight w:val="none"/>
        </w:rPr>
      </w:r>
      <w:r/>
    </w:p>
    <w:p>
      <w:pPr>
        <w:pStyle w:val="955"/>
        <w:spacing w:line="360" w:lineRule="auto"/>
        <w:rPr>
          <w:rFonts w:ascii="宋体" w:hAnsi="宋体" w:cs="Times New Roman"/>
          <w:bCs/>
          <w:color w:val="000000"/>
          <w:sz w:val="30"/>
          <w:szCs w:val="30"/>
          <w:highlight w:val="none"/>
        </w:rPr>
      </w:pPr>
      <w:r/>
      <w:bookmarkStart w:id="228" w:name="_Hlk159590471"/>
      <w:r>
        <w:rPr>
          <w:rFonts w:ascii="宋体" w:hAnsi="宋体" w:cs="Times New Roman"/>
          <w:bCs/>
          <w:color w:val="000000"/>
          <w:sz w:val="30"/>
          <w:szCs w:val="30"/>
          <w:highlight w:val="none"/>
        </w:rPr>
        <w:t xml:space="preserve">33</w:t>
      </w:r>
      <w:r>
        <w:rPr>
          <w:rFonts w:hint="eastAsia" w:ascii="宋体" w:hAnsi="宋体" w:cs="Times New Roman"/>
          <w:bCs/>
          <w:color w:val="000000"/>
          <w:sz w:val="30"/>
          <w:szCs w:val="30"/>
          <w:highlight w:val="none"/>
        </w:rPr>
        <w:t xml:space="preserve">、政府采购政策：</w:t>
      </w:r>
      <w:r>
        <w:rPr>
          <w:rFonts w:ascii="宋体" w:hAnsi="宋体" w:cs="Times New Roman"/>
          <w:bCs/>
          <w:color w:val="000000"/>
          <w:sz w:val="30"/>
          <w:szCs w:val="30"/>
          <w:highlight w:val="none"/>
        </w:rPr>
      </w:r>
      <w:r/>
    </w:p>
    <w:p>
      <w:pPr>
        <w:pStyle w:val="775"/>
        <w:ind w:firstLine="482"/>
        <w:jc w:val="left"/>
        <w:spacing w:line="360" w:lineRule="auto"/>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w:t>
      </w:r>
      <w:r>
        <w:rPr>
          <w:rFonts w:hint="eastAsia" w:ascii="宋体" w:hAnsi="宋体"/>
          <w:b/>
          <w:bCs/>
          <w:color w:val="000000"/>
          <w:sz w:val="24"/>
          <w:highlight w:val="none"/>
        </w:rPr>
        <w:t xml:space="preserve"> </w:t>
      </w:r>
      <w:r>
        <w:rPr>
          <w:rFonts w:ascii="宋体" w:hAnsi="宋体"/>
          <w:b/>
          <w:bCs/>
          <w:color w:val="000000"/>
          <w:sz w:val="24"/>
          <w:highlight w:val="none"/>
        </w:rPr>
        <w:t xml:space="preserve">进口产品</w:t>
      </w:r>
      <w:r>
        <w:rPr>
          <w:rFonts w:hint="eastAsia" w:ascii="宋体" w:hAnsi="宋体"/>
          <w:b/>
          <w:bCs/>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highlight w:val="none"/>
        </w:rPr>
      </w:r>
      <w:r/>
    </w:p>
    <w:p>
      <w:pPr>
        <w:pStyle w:val="775"/>
        <w:ind w:firstLine="482"/>
        <w:jc w:val="left"/>
        <w:spacing w:line="360" w:lineRule="auto"/>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w:t>
      </w:r>
      <w:r>
        <w:rPr>
          <w:rFonts w:hint="eastAsia" w:ascii="宋体" w:hAnsi="宋体"/>
          <w:b/>
          <w:bCs/>
          <w:color w:val="000000"/>
          <w:sz w:val="24"/>
          <w:highlight w:val="none"/>
        </w:rPr>
        <w:t xml:space="preserve"> </w:t>
      </w:r>
      <w:r>
        <w:rPr>
          <w:rFonts w:ascii="宋体" w:hAnsi="宋体"/>
          <w:b/>
          <w:bCs/>
          <w:color w:val="000000"/>
          <w:sz w:val="24"/>
          <w:highlight w:val="none"/>
        </w:rPr>
        <w:t xml:space="preserve">政府采购节能产品、环境标志产品</w:t>
      </w:r>
      <w:r>
        <w:rPr>
          <w:rFonts w:ascii="宋体" w:hAnsi="宋体"/>
          <w:b/>
          <w:bCs/>
          <w:color w:val="000000"/>
          <w:sz w:val="24"/>
          <w:highlight w:val="none"/>
        </w:rPr>
      </w:r>
      <w:r/>
    </w:p>
    <w:p>
      <w:pPr>
        <w:pStyle w:val="775"/>
        <w:ind w:firstLine="480"/>
        <w:jc w:val="left"/>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olor w:val="000000"/>
          <w:sz w:val="24"/>
          <w:highlight w:val="none"/>
        </w:rPr>
      </w:r>
      <w:r/>
    </w:p>
    <w:p>
      <w:pPr>
        <w:pStyle w:val="775"/>
        <w:ind w:firstLine="480"/>
        <w:jc w:val="left"/>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olor w:val="000000"/>
          <w:sz w:val="24"/>
          <w:highlight w:val="none"/>
        </w:rPr>
      </w:r>
      <w:r/>
    </w:p>
    <w:p>
      <w:pPr>
        <w:pStyle w:val="775"/>
        <w:ind w:firstLine="480"/>
        <w:jc w:val="left"/>
        <w:spacing w:line="360" w:lineRule="auto"/>
        <w:tabs>
          <w:tab w:val="left" w:pos="1980" w:leader="none"/>
        </w:tabs>
        <w:rPr>
          <w:rFonts w:ascii="宋体" w:hAnsi="宋体"/>
          <w:bCs/>
          <w:color w:val="000000"/>
          <w:sz w:val="24"/>
          <w:highlight w:val="none"/>
        </w:rPr>
      </w:pPr>
      <w:r>
        <w:rPr>
          <w:rFonts w:ascii="宋体" w:hAnsi="宋体"/>
          <w:bCs/>
          <w:color w:val="000000"/>
          <w:sz w:val="24"/>
          <w:highlight w:val="none"/>
        </w:rPr>
        <w:t xml:space="preserve">33.2.3</w:t>
      </w:r>
      <w:r>
        <w:rPr>
          <w:rFonts w:hint="eastAsia" w:ascii="宋体" w:hAnsi="宋体"/>
          <w:bCs/>
          <w:color w:val="000000"/>
          <w:sz w:val="24"/>
          <w:highlight w:val="none"/>
        </w:rPr>
        <w:t xml:space="preserve">、</w:t>
      </w:r>
      <w:r>
        <w:rPr>
          <w:rFonts w:ascii="宋体" w:hAnsi="宋体"/>
          <w:bCs/>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bCs/>
          <w:color w:val="000000"/>
          <w:sz w:val="24"/>
          <w:highlight w:val="none"/>
        </w:rPr>
        <w:t xml:space="preserve">否则投标无效</w:t>
      </w:r>
      <w:r>
        <w:rPr>
          <w:rFonts w:ascii="宋体" w:hAnsi="宋体"/>
          <w:bCs/>
          <w:color w:val="000000"/>
          <w:sz w:val="24"/>
          <w:highlight w:val="none"/>
        </w:rPr>
        <w:t xml:space="preserve">；</w:t>
      </w:r>
      <w:r>
        <w:rPr>
          <w:rFonts w:ascii="宋体" w:hAnsi="宋体"/>
          <w:bCs/>
          <w:color w:val="000000"/>
          <w:sz w:val="24"/>
          <w:highlight w:val="none"/>
        </w:rPr>
      </w:r>
      <w:r/>
    </w:p>
    <w:p>
      <w:pPr>
        <w:pStyle w:val="775"/>
        <w:ind w:firstLine="480"/>
        <w:jc w:val="left"/>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33.2.</w:t>
      </w:r>
      <w:r>
        <w:rPr>
          <w:rFonts w:hint="eastAsia" w:ascii="宋体" w:hAnsi="宋体"/>
          <w:color w:val="000000"/>
          <w:sz w:val="24"/>
          <w:highlight w:val="none"/>
        </w:rPr>
        <w:t xml:space="preserve">4</w:t>
      </w:r>
      <w:r>
        <w:rPr>
          <w:rFonts w:ascii="宋体" w:hAnsi="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olor w:val="000000"/>
          <w:sz w:val="24"/>
          <w:highlight w:val="none"/>
        </w:rPr>
      </w:r>
      <w:r/>
    </w:p>
    <w:p>
      <w:pPr>
        <w:pStyle w:val="775"/>
        <w:ind w:firstLine="482"/>
        <w:jc w:val="left"/>
        <w:spacing w:line="360" w:lineRule="auto"/>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w:t>
      </w:r>
      <w:r>
        <w:rPr>
          <w:rFonts w:hint="eastAsia" w:ascii="宋体" w:hAnsi="宋体"/>
          <w:b/>
          <w:bCs/>
          <w:color w:val="000000"/>
          <w:sz w:val="24"/>
          <w:highlight w:val="none"/>
        </w:rPr>
        <w:t xml:space="preserve"> </w:t>
      </w:r>
      <w:r>
        <w:rPr>
          <w:rFonts w:ascii="宋体" w:hAnsi="宋体"/>
          <w:b/>
          <w:bCs/>
          <w:color w:val="000000"/>
          <w:sz w:val="24"/>
          <w:highlight w:val="none"/>
        </w:rPr>
        <w:t xml:space="preserve">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t xml:space="preserve">：</w:t>
      </w:r>
      <w:r>
        <w:rPr>
          <w:rFonts w:hint="eastAsia" w:ascii="宋体" w:hAnsi="宋体"/>
          <w:color w:val="000000"/>
          <w:sz w:val="24"/>
          <w:highlight w:val="none"/>
        </w:rPr>
        <w:t xml:space="preserve">依据</w:t>
      </w:r>
      <w:r>
        <w:rPr>
          <w:rFonts w:ascii="宋体" w:hAnsi="宋体"/>
          <w:color w:val="000000"/>
          <w:sz w:val="24"/>
          <w:highlight w:val="none"/>
        </w:rPr>
        <w:t xml:space="preserve">《关于印发〈商品包装政府采购需求标准（试行）〉、〈快递包装政府采购需求标准（试行）〉的通知》（财办库〔2020〕123号）</w:t>
      </w:r>
      <w:r>
        <w:rPr>
          <w:rFonts w:hint="eastAsia" w:ascii="宋体" w:hAnsi="宋体"/>
          <w:color w:val="000000"/>
          <w:sz w:val="24"/>
          <w:highlight w:val="none"/>
        </w:rPr>
        <w:t xml:space="preserve">文件</w:t>
      </w:r>
      <w:r>
        <w:rPr>
          <w:rFonts w:ascii="宋体" w:hAnsi="宋体"/>
          <w:color w:val="000000"/>
          <w:sz w:val="24"/>
          <w:highlight w:val="none"/>
        </w:rPr>
        <w:t xml:space="preserve">精神</w:t>
      </w:r>
      <w:r>
        <w:rPr>
          <w:rFonts w:hint="eastAsia" w:ascii="宋体" w:hAnsi="宋体"/>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highlight w:val="none"/>
        </w:rPr>
      </w:r>
      <w:r/>
    </w:p>
    <w:p>
      <w:pPr>
        <w:pStyle w:val="775"/>
        <w:ind w:firstLine="482"/>
        <w:jc w:val="left"/>
        <w:spacing w:line="360" w:lineRule="auto"/>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w:t>
      </w:r>
      <w:r>
        <w:rPr>
          <w:rFonts w:hint="eastAsia" w:ascii="宋体" w:hAnsi="宋体"/>
          <w:b/>
          <w:bCs/>
          <w:color w:val="000000"/>
          <w:sz w:val="24"/>
          <w:highlight w:val="none"/>
        </w:rPr>
        <w:t xml:space="preserve"> </w:t>
      </w:r>
      <w:r>
        <w:rPr>
          <w:rFonts w:ascii="宋体" w:hAnsi="宋体"/>
          <w:b/>
          <w:bCs/>
          <w:color w:val="000000"/>
          <w:sz w:val="24"/>
          <w:highlight w:val="none"/>
        </w:rPr>
        <w:t xml:space="preserve">支持乡村产业振兴管理</w:t>
      </w:r>
      <w:r>
        <w:rPr>
          <w:rFonts w:hint="eastAsia" w:ascii="宋体" w:hAnsi="宋体"/>
          <w:b/>
          <w:bCs/>
          <w:color w:val="000000"/>
          <w:sz w:val="24"/>
          <w:highlight w:val="none"/>
        </w:rPr>
        <w:t xml:space="preserve">：</w:t>
      </w:r>
      <w:r>
        <w:rPr>
          <w:rFonts w:ascii="宋体" w:hAnsi="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color w:val="000000"/>
          <w:sz w:val="24"/>
          <w:highlight w:val="none"/>
        </w:rPr>
      </w:r>
      <w:r/>
    </w:p>
    <w:p>
      <w:pPr>
        <w:pStyle w:val="775"/>
        <w:ind w:firstLine="482"/>
        <w:jc w:val="left"/>
        <w:spacing w:line="360" w:lineRule="auto"/>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3.5</w:t>
      </w:r>
      <w:r>
        <w:rPr>
          <w:rFonts w:hint="eastAsia" w:ascii="宋体" w:hAnsi="宋体"/>
          <w:b/>
          <w:bCs/>
          <w:color w:val="000000"/>
          <w:sz w:val="24"/>
          <w:highlight w:val="none"/>
        </w:rPr>
        <w:t xml:space="preserve"> </w:t>
      </w:r>
      <w:r>
        <w:rPr>
          <w:rFonts w:ascii="宋体" w:hAnsi="宋体"/>
          <w:b/>
          <w:bCs/>
          <w:color w:val="000000"/>
          <w:sz w:val="24"/>
          <w:highlight w:val="none"/>
        </w:rPr>
        <w:t xml:space="preserve">正版软件</w:t>
      </w:r>
      <w:r>
        <w:rPr>
          <w:rFonts w:ascii="宋体" w:hAnsi="宋体"/>
          <w:b/>
          <w:bCs/>
          <w:color w:val="000000"/>
          <w:sz w:val="24"/>
          <w:highlight w:val="none"/>
        </w:rPr>
      </w:r>
      <w:r/>
    </w:p>
    <w:p>
      <w:pPr>
        <w:pStyle w:val="775"/>
        <w:ind w:firstLine="480"/>
        <w:jc w:val="left"/>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olor w:val="000000"/>
          <w:sz w:val="24"/>
          <w:highlight w:val="none"/>
        </w:rPr>
      </w:r>
      <w:r/>
    </w:p>
    <w:p>
      <w:pPr>
        <w:pStyle w:val="775"/>
        <w:ind w:firstLine="482"/>
        <w:jc w:val="left"/>
        <w:spacing w:line="360" w:lineRule="auto"/>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w:t>
      </w:r>
      <w:r>
        <w:rPr>
          <w:rFonts w:hint="eastAsia" w:ascii="宋体" w:hAnsi="宋体"/>
          <w:b/>
          <w:bCs/>
          <w:color w:val="000000"/>
          <w:sz w:val="24"/>
          <w:highlight w:val="none"/>
        </w:rPr>
        <w:t xml:space="preserve"> </w:t>
      </w:r>
      <w:r>
        <w:rPr>
          <w:rFonts w:ascii="宋体" w:hAnsi="宋体"/>
          <w:b/>
          <w:bCs/>
          <w:color w:val="000000"/>
          <w:sz w:val="24"/>
          <w:highlight w:val="none"/>
        </w:rPr>
        <w:t xml:space="preserve">信息安全产品</w:t>
      </w:r>
      <w:r>
        <w:rPr>
          <w:rFonts w:hint="eastAsia" w:ascii="宋体" w:hAnsi="宋体"/>
          <w:b/>
          <w:bCs/>
          <w:color w:val="000000"/>
          <w:sz w:val="24"/>
          <w:highlight w:val="none"/>
        </w:rPr>
        <w:t xml:space="preserve">：</w:t>
      </w:r>
      <w:r>
        <w:rPr>
          <w:rFonts w:hint="eastAsia" w:ascii="宋体" w:hAnsi="宋体"/>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color w:val="000000"/>
          <w:sz w:val="24"/>
          <w:highlight w:val="none"/>
        </w:rPr>
      </w:r>
      <w:r/>
    </w:p>
    <w:p>
      <w:pPr>
        <w:pStyle w:val="775"/>
        <w:ind w:firstLine="482"/>
        <w:jc w:val="left"/>
        <w:spacing w:line="360" w:lineRule="auto"/>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 政府采购创新产品政策：</w:t>
      </w:r>
      <w:r>
        <w:rPr>
          <w:rFonts w:hint="eastAsia" w:ascii="宋体" w:hAnsi="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highlight w:val="none"/>
        </w:rPr>
      </w:r>
      <w:r/>
    </w:p>
    <w:p>
      <w:pPr>
        <w:pStyle w:val="955"/>
        <w:ind w:firstLine="482"/>
        <w:spacing w:line="360" w:lineRule="auto"/>
        <w:rPr>
          <w:rFonts w:ascii="宋体" w:hAnsi="宋体" w:cs="Times New Roman"/>
          <w:b/>
          <w:bCs/>
          <w:color w:val="000000"/>
          <w:highlight w:val="none"/>
        </w:rPr>
      </w:pPr>
      <w:r>
        <w:rPr>
          <w:rFonts w:hint="eastAsia" w:ascii="宋体" w:hAnsi="宋体" w:cs="Times New Roman"/>
          <w:b/>
          <w:bCs/>
          <w:color w:val="000000"/>
          <w:highlight w:val="none"/>
        </w:rPr>
        <w:t xml:space="preserve">33.8 绿色采购政策：</w:t>
      </w:r>
      <w:r>
        <w:rPr>
          <w:rFonts w:ascii="宋体" w:hAnsi="宋体" w:cs="Times New Roman"/>
          <w:b/>
          <w:bCs/>
          <w:color w:val="000000"/>
          <w:highlight w:val="none"/>
        </w:rPr>
      </w:r>
      <w:r/>
    </w:p>
    <w:p>
      <w:pPr>
        <w:pStyle w:val="775"/>
        <w:ind w:firstLine="482"/>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33.8.1绿色数据中心政策：</w:t>
      </w:r>
      <w:r>
        <w:rPr>
          <w:rFonts w:hint="eastAsia" w:ascii="宋体" w:hAnsi="宋体"/>
          <w:color w:val="000000"/>
          <w:sz w:val="24"/>
          <w:highlight w:val="none"/>
        </w:rPr>
        <w:t xml:space="preserve">依据《绿色数据中心政府采购需求标准（试行）》（财办库〔</w:t>
      </w:r>
      <w:r>
        <w:rPr>
          <w:rFonts w:ascii="宋体" w:hAnsi="宋体"/>
          <w:color w:val="000000"/>
          <w:sz w:val="24"/>
          <w:highlight w:val="none"/>
        </w:rPr>
        <w:t xml:space="preserve">2023</w:t>
      </w:r>
      <w:r>
        <w:rPr>
          <w:rFonts w:hint="eastAsia" w:ascii="宋体" w:hAnsi="宋体"/>
          <w:color w:val="000000"/>
          <w:sz w:val="24"/>
          <w:highlight w:val="none"/>
        </w:rPr>
        <w:t xml:space="preserve">〕</w:t>
      </w:r>
      <w:r>
        <w:rPr>
          <w:rFonts w:ascii="宋体" w:hAnsi="宋体"/>
          <w:color w:val="000000"/>
          <w:sz w:val="24"/>
          <w:highlight w:val="none"/>
        </w:rPr>
        <w:t xml:space="preserve">7 </w:t>
      </w:r>
      <w:r>
        <w:rPr>
          <w:rFonts w:hint="eastAsia" w:ascii="宋体" w:hAnsi="宋体"/>
          <w:color w:val="000000"/>
          <w:sz w:val="24"/>
          <w:highlight w:val="none"/>
        </w:rPr>
        <w:t xml:space="preserve">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olor w:val="000000"/>
          <w:sz w:val="24"/>
          <w:highlight w:val="none"/>
        </w:rPr>
      </w:r>
      <w:r/>
    </w:p>
    <w:p>
      <w:pPr>
        <w:pStyle w:val="775"/>
        <w:ind w:firstLine="482"/>
        <w:spacing w:line="360" w:lineRule="auto"/>
        <w:rPr>
          <w:rFonts w:ascii="宋体" w:hAnsi="宋体"/>
          <w:color w:val="000000"/>
          <w:sz w:val="24"/>
          <w:highlight w:val="none"/>
        </w:rPr>
      </w:pPr>
      <w:r>
        <w:rPr>
          <w:rFonts w:hint="eastAsia" w:ascii="宋体" w:hAnsi="宋体"/>
          <w:b/>
          <w:bCs/>
          <w:color w:val="000000"/>
          <w:sz w:val="24"/>
          <w:highlight w:val="none"/>
        </w:rPr>
        <w:t xml:space="preserve">33.8.2推广应用绿色建材：</w:t>
      </w: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2023</w:t>
      </w:r>
      <w:r>
        <w:rPr>
          <w:rFonts w:hint="eastAsia" w:ascii="宋体" w:hAnsi="宋体"/>
          <w:color w:val="000000"/>
          <w:sz w:val="24"/>
          <w:highlight w:val="none"/>
        </w:rPr>
        <w:t xml:space="preserve">〕</w:t>
      </w:r>
      <w:r>
        <w:rPr>
          <w:rFonts w:ascii="宋体" w:hAnsi="宋体"/>
          <w:color w:val="000000"/>
          <w:sz w:val="24"/>
          <w:highlight w:val="none"/>
        </w:rPr>
        <w:t xml:space="preserve">18 </w:t>
      </w:r>
      <w:r>
        <w:rPr>
          <w:rFonts w:hint="eastAsia" w:ascii="宋体" w:hAnsi="宋体"/>
          <w:color w:val="000000"/>
          <w:sz w:val="24"/>
          <w:highlight w:val="none"/>
        </w:rPr>
        <w:t xml:space="preserve">号）总体要求，落实《绿色建筑和绿色建材政府采购需求标准》（财库〔</w:t>
      </w:r>
      <w:r>
        <w:rPr>
          <w:rFonts w:ascii="宋体" w:hAnsi="宋体"/>
          <w:color w:val="000000"/>
          <w:sz w:val="24"/>
          <w:highlight w:val="none"/>
        </w:rPr>
        <w:t xml:space="preserve">2022</w:t>
      </w:r>
      <w:r>
        <w:rPr>
          <w:rFonts w:hint="eastAsia" w:ascii="宋体" w:hAnsi="宋体"/>
          <w:color w:val="000000"/>
          <w:sz w:val="24"/>
          <w:highlight w:val="none"/>
        </w:rPr>
        <w:t xml:space="preserve">〕</w:t>
      </w:r>
      <w:r>
        <w:rPr>
          <w:rFonts w:ascii="宋体" w:hAnsi="宋体"/>
          <w:color w:val="000000"/>
          <w:sz w:val="24"/>
          <w:highlight w:val="none"/>
        </w:rPr>
        <w:t xml:space="preserve">35 </w:t>
      </w:r>
      <w:r>
        <w:rPr>
          <w:rFonts w:hint="eastAsia" w:ascii="宋体" w:hAnsi="宋体"/>
          <w:color w:val="000000"/>
          <w:sz w:val="24"/>
          <w:highlight w:val="none"/>
        </w:rPr>
        <w:t xml:space="preserve">号）和《政府采购支持绿色建材促进建筑品质提升政策项目实施指南》（财办库〔</w:t>
      </w:r>
      <w:r>
        <w:rPr>
          <w:rFonts w:ascii="宋体" w:hAnsi="宋体"/>
          <w:color w:val="000000"/>
          <w:sz w:val="24"/>
          <w:highlight w:val="none"/>
        </w:rPr>
        <w:t xml:space="preserve">2023</w:t>
      </w:r>
      <w:r>
        <w:rPr>
          <w:rFonts w:hint="eastAsia" w:ascii="宋体" w:hAnsi="宋体"/>
          <w:color w:val="000000"/>
          <w:sz w:val="24"/>
          <w:highlight w:val="none"/>
        </w:rPr>
        <w:t xml:space="preserve">〕</w:t>
      </w:r>
      <w:r>
        <w:rPr>
          <w:rFonts w:ascii="宋体" w:hAnsi="宋体"/>
          <w:color w:val="000000"/>
          <w:sz w:val="24"/>
          <w:highlight w:val="none"/>
        </w:rPr>
        <w:t xml:space="preserve">52 </w:t>
      </w:r>
      <w:r>
        <w:rPr>
          <w:rFonts w:hint="eastAsia" w:ascii="宋体" w:hAnsi="宋体"/>
          <w:color w:val="000000"/>
          <w:sz w:val="24"/>
          <w:highlight w:val="none"/>
        </w:rPr>
        <w:t xml:space="preserve">号）</w:t>
      </w:r>
      <w:r>
        <w:rPr>
          <w:rFonts w:ascii="宋体" w:hAnsi="宋体"/>
          <w:color w:val="000000"/>
          <w:sz w:val="24"/>
          <w:highlight w:val="none"/>
        </w:rPr>
        <w:t xml:space="preserve">,</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775"/>
        <w:ind w:firstLine="482"/>
        <w:spacing w:line="360" w:lineRule="auto"/>
        <w:rPr>
          <w:rFonts w:ascii="宋体" w:hAnsi="宋体"/>
          <w:color w:val="000000"/>
          <w:sz w:val="24"/>
          <w:highlight w:val="none"/>
        </w:rPr>
      </w:pPr>
      <w:r>
        <w:rPr>
          <w:rFonts w:hint="eastAsia" w:ascii="宋体" w:hAnsi="宋体"/>
          <w:b/>
          <w:bCs/>
          <w:color w:val="000000"/>
          <w:sz w:val="24"/>
          <w:highlight w:val="none"/>
        </w:rPr>
        <w:t xml:space="preserve">33.8.3优先使用低挥发性有机化合物产品：</w:t>
      </w:r>
      <w:r>
        <w:rPr>
          <w:rFonts w:hint="eastAsia" w:ascii="宋体" w:hAnsi="宋体"/>
          <w:color w:val="000000"/>
          <w:sz w:val="24"/>
          <w:highlight w:val="none"/>
        </w:rPr>
        <w:t xml:space="preserve">采购人要落实挥发性有机化合物（</w:t>
      </w:r>
      <w:r>
        <w:rPr>
          <w:rFonts w:ascii="宋体" w:hAnsi="宋体"/>
          <w:color w:val="000000"/>
          <w:sz w:val="24"/>
          <w:highlight w:val="none"/>
        </w:rPr>
        <w:t xml:space="preserve">VOCs</w:t>
      </w:r>
      <w:r>
        <w:rPr>
          <w:rFonts w:hint="eastAsia" w:ascii="宋体" w:hAnsi="宋体"/>
          <w:color w:val="000000"/>
          <w:sz w:val="24"/>
          <w:highlight w:val="none"/>
        </w:rPr>
        <w:t xml:space="preserve">）治理要求，若本项目中涉及涂料、胶黏剂、油墨、清洗剂等挥发性有机物产品的，属于强制性标准的，投标人应当提供符合国家和江苏省相关</w:t>
      </w:r>
      <w:r>
        <w:rPr>
          <w:rFonts w:ascii="宋体" w:hAnsi="宋体"/>
          <w:color w:val="000000"/>
          <w:sz w:val="24"/>
          <w:highlight w:val="none"/>
        </w:rPr>
        <w:t xml:space="preserve">VOCs </w:t>
      </w:r>
      <w:r>
        <w:rPr>
          <w:rFonts w:hint="eastAsia" w:ascii="宋体" w:hAnsi="宋体"/>
          <w:color w:val="000000"/>
          <w:sz w:val="24"/>
          <w:highlight w:val="none"/>
        </w:rPr>
        <w:t xml:space="preserve">含量限制标准的产品；属于推荐性标准的，应当在采购文件中载明低</w:t>
      </w:r>
      <w:r>
        <w:rPr>
          <w:rFonts w:ascii="宋体" w:hAnsi="宋体"/>
          <w:color w:val="000000"/>
          <w:sz w:val="24"/>
          <w:highlight w:val="none"/>
        </w:rPr>
        <w:t xml:space="preserve">VOCs</w:t>
      </w:r>
      <w:r>
        <w:rPr>
          <w:rFonts w:hint="eastAsia" w:ascii="宋体" w:hAnsi="宋体"/>
          <w:color w:val="000000"/>
          <w:sz w:val="24"/>
          <w:highlight w:val="none"/>
        </w:rPr>
        <w:t xml:space="preserve">的优惠幅度、评审标准等，以体现优先采购。</w:t>
      </w:r>
      <w:r>
        <w:rPr>
          <w:rFonts w:ascii="宋体" w:hAnsi="宋体"/>
          <w:color w:val="000000"/>
          <w:sz w:val="24"/>
          <w:highlight w:val="none"/>
        </w:rPr>
      </w:r>
      <w:r/>
    </w:p>
    <w:p>
      <w:pPr>
        <w:pStyle w:val="775"/>
        <w:ind w:firstLine="420"/>
        <w:spacing w:line="360" w:lineRule="auto"/>
        <w:rPr>
          <w:rFonts w:ascii="宋体" w:hAnsi="宋体"/>
          <w:b/>
          <w:bCs/>
          <w:color w:val="000000"/>
          <w:sz w:val="24"/>
          <w:highlight w:val="none"/>
        </w:rPr>
      </w:pPr>
      <w:r>
        <w:rPr>
          <w:rFonts w:hint="eastAsia" w:ascii="宋体" w:hAnsi="宋体"/>
          <w:b/>
          <w:bCs/>
          <w:color w:val="000000"/>
          <w:sz w:val="24"/>
          <w:highlight w:val="none"/>
        </w:rPr>
        <w:t xml:space="preserve">33.9 电子履约保函政策</w:t>
      </w:r>
      <w:r>
        <w:rPr>
          <w:rFonts w:ascii="宋体" w:hAnsi="宋体"/>
          <w:b/>
          <w:bCs/>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为进一步优化政府采购营商环境，规范我省政府采购履约保证金管理，持续降低供应商参与政府采购成本，根据国家发展改革委、工业和信息化部、财政部等《关于做好</w:t>
      </w:r>
      <w:r>
        <w:rPr>
          <w:rFonts w:ascii="宋体" w:hAnsi="宋体"/>
          <w:color w:val="000000"/>
          <w:sz w:val="24"/>
          <w:highlight w:val="none"/>
        </w:rPr>
        <w:t xml:space="preserve">2023</w:t>
      </w:r>
      <w:r>
        <w:rPr>
          <w:rFonts w:hint="eastAsia" w:ascii="宋体" w:hAnsi="宋体"/>
          <w:color w:val="000000"/>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ascii="宋体" w:hAnsi="宋体"/>
          <w:color w:val="000000"/>
          <w:sz w:val="24"/>
          <w:highlight w:val="none"/>
        </w:rPr>
      </w:r>
      <w:r/>
    </w:p>
    <w:p>
      <w:pPr>
        <w:pStyle w:val="775"/>
        <w:ind w:firstLine="420"/>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33.10 政府采购中实施本国产品标准及相关政策</w:t>
      </w:r>
      <w:r>
        <w:rPr>
          <w:rFonts w:hint="eastAsia" w:ascii="宋体" w:hAnsi="宋体"/>
          <w:b/>
          <w:bCs/>
          <w:color w:val="000000"/>
          <w:sz w:val="24"/>
          <w:highlight w:val="none"/>
        </w:rPr>
      </w:r>
      <w:r/>
    </w:p>
    <w:p>
      <w:pPr>
        <w:pStyle w:val="836"/>
        <w:ind w:firstLine="480"/>
        <w:jc w:val="both"/>
        <w:spacing w:before="0" w:beforeAutospacing="0" w:after="0" w:afterAutospacing="0" w:line="360" w:lineRule="auto"/>
        <w:shd w:val="clear" w:color="auto" w:fill="ffffff"/>
        <w:rPr>
          <w:rFonts w:hint="eastAsia"/>
          <w:color w:val="000000"/>
          <w:highlight w:val="none"/>
        </w:rPr>
      </w:pPr>
      <w:r>
        <w:rPr>
          <w:rFonts w:hint="eastAsia" w:cs="Times New Roman"/>
          <w:color w:val="000000"/>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cs="Times New Roman"/>
          <w:color w:val="000000"/>
          <w:highlight w:val="none"/>
        </w:rPr>
        <w:t xml:space="preserve">《国务院办公厅关于在政府采购中实施本国产品标准及相关政策的通知》（国办发〔2025〕34号）</w:t>
      </w:r>
      <w:bookmarkEnd w:id="228"/>
      <w:r>
        <w:rPr>
          <w:rFonts w:hint="eastAsia"/>
          <w:color w:val="000000"/>
          <w:highlight w:val="none"/>
        </w:rPr>
      </w:r>
      <w:r/>
    </w:p>
    <w:p>
      <w:pPr>
        <w:pStyle w:val="775"/>
        <w:jc w:val="center"/>
        <w:spacing w:line="360" w:lineRule="auto"/>
        <w:rPr>
          <w:rFonts w:hint="eastAsia" w:ascii="宋体" w:hAnsi="宋体"/>
          <w:b/>
          <w:color w:val="000000"/>
          <w:sz w:val="36"/>
          <w:szCs w:val="36"/>
          <w:highlight w:val="none"/>
        </w:rPr>
        <w:outlineLvl w:val="0"/>
      </w:pPr>
      <w:r/>
      <w:bookmarkEnd w:id="225"/>
      <w:r/>
      <w:bookmarkEnd w:id="226"/>
      <w:r/>
      <w:bookmarkEnd w:id="227"/>
      <w:r/>
      <w:bookmarkStart w:id="229" w:name="_Toc104818927"/>
      <w:r>
        <w:rPr>
          <w:rFonts w:ascii="宋体" w:hAnsi="宋体"/>
          <w:b/>
          <w:color w:val="000000"/>
          <w:sz w:val="36"/>
          <w:szCs w:val="36"/>
          <w:highlight w:val="none"/>
        </w:rPr>
        <w:br w:type="page" w:clear="all"/>
      </w:r>
      <w:r>
        <w:rPr>
          <w:rFonts w:ascii="宋体" w:hAnsi="宋体"/>
          <w:b/>
          <w:color w:val="000000"/>
          <w:sz w:val="36"/>
          <w:szCs w:val="36"/>
          <w:highlight w:val="none"/>
        </w:rPr>
        <w:t xml:space="preserve">第三章  </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Start w:id="230" w:name="_Toc99301421"/>
      <w:r>
        <w:rPr>
          <w:rFonts w:ascii="宋体" w:hAnsi="宋体"/>
          <w:b/>
          <w:color w:val="000000"/>
          <w:sz w:val="36"/>
          <w:szCs w:val="36"/>
          <w:highlight w:val="none"/>
        </w:rPr>
        <w:t xml:space="preserve"> 资格审查</w:t>
      </w:r>
      <w:bookmarkEnd w:id="230"/>
      <w:r>
        <w:rPr>
          <w:rFonts w:hint="eastAsia" w:ascii="宋体" w:hAnsi="宋体"/>
          <w:b/>
          <w:color w:val="000000"/>
          <w:sz w:val="36"/>
          <w:szCs w:val="36"/>
          <w:highlight w:val="none"/>
        </w:rPr>
      </w:r>
      <w:r/>
    </w:p>
    <w:p>
      <w:pPr>
        <w:pStyle w:val="775"/>
        <w:jc w:val="center"/>
        <w:spacing w:line="360" w:lineRule="auto"/>
        <w:tabs>
          <w:tab w:val="left" w:pos="360" w:leader="none"/>
          <w:tab w:val="left" w:pos="900" w:leader="none"/>
        </w:tabs>
        <w:rPr>
          <w:rFonts w:ascii="宋体" w:hAnsi="宋体"/>
          <w:b/>
          <w:color w:val="000000"/>
          <w:sz w:val="32"/>
          <w:szCs w:val="32"/>
          <w:highlight w:val="none"/>
        </w:rPr>
        <w:outlineLvl w:val="1"/>
      </w:pPr>
      <w:r/>
      <w:bookmarkStart w:id="231" w:name="_Toc99301422"/>
      <w:r>
        <w:rPr>
          <w:rFonts w:hint="eastAsia" w:ascii="宋体" w:hAnsi="宋体"/>
          <w:b/>
          <w:color w:val="000000"/>
          <w:sz w:val="32"/>
          <w:szCs w:val="32"/>
          <w:highlight w:val="none"/>
        </w:rPr>
        <w:t xml:space="preserve">第一节 </w:t>
      </w:r>
      <w:r>
        <w:rPr>
          <w:rFonts w:ascii="宋体" w:hAnsi="宋体"/>
          <w:b/>
          <w:color w:val="000000"/>
          <w:sz w:val="32"/>
          <w:szCs w:val="32"/>
          <w:highlight w:val="none"/>
        </w:rPr>
        <w:t xml:space="preserve"> 资格审查程序</w:t>
      </w:r>
      <w:bookmarkEnd w:id="231"/>
      <w:r>
        <w:rPr>
          <w:rFonts w:ascii="宋体" w:hAnsi="宋体"/>
          <w:b/>
          <w:color w:val="000000"/>
          <w:sz w:val="32"/>
          <w:szCs w:val="32"/>
          <w:highlight w:val="none"/>
        </w:rPr>
      </w:r>
      <w:r/>
    </w:p>
    <w:p>
      <w:pPr>
        <w:pStyle w:val="775"/>
        <w:ind w:firstLine="480"/>
        <w:spacing w:line="360" w:lineRule="auto"/>
        <w:tabs>
          <w:tab w:val="left" w:pos="426" w:leader="none"/>
          <w:tab w:val="left" w:pos="851" w:leader="none"/>
        </w:tabs>
        <w:rPr>
          <w:rFonts w:ascii="宋体" w:hAnsi="宋体"/>
          <w:color w:val="000000"/>
          <w:sz w:val="24"/>
          <w:highlight w:val="none"/>
        </w:rPr>
      </w:pPr>
      <w:r>
        <w:rPr>
          <w:rFonts w:ascii="宋体" w:hAnsi="宋体" w:cs="Symbol"/>
          <w:color w:val="000000"/>
          <w:sz w:val="24"/>
          <w:highlight w:val="none"/>
        </w:rPr>
        <w:t xml:space="preserve">一、</w:t>
      </w:r>
      <w:r>
        <w:rPr>
          <w:rFonts w:hint="eastAsia" w:ascii="宋体" w:hAnsi="宋体"/>
          <w:color w:val="000000"/>
          <w:sz w:val="24"/>
          <w:highlight w:val="none"/>
        </w:rPr>
        <w:t xml:space="preserve">响应</w:t>
      </w:r>
      <w:r>
        <w:rPr>
          <w:rFonts w:ascii="宋体" w:hAnsi="宋体"/>
          <w:color w:val="000000"/>
          <w:sz w:val="24"/>
          <w:highlight w:val="none"/>
        </w:rPr>
        <w:t xml:space="preserve">文件开启后，采购人代表将根据《资格审查要求》中的规定，对</w:t>
      </w:r>
      <w:r>
        <w:rPr>
          <w:rFonts w:hint="eastAsia" w:ascii="宋体" w:hAnsi="宋体"/>
          <w:color w:val="000000"/>
          <w:sz w:val="24"/>
          <w:highlight w:val="none"/>
        </w:rPr>
        <w:t xml:space="preserve">供应商</w:t>
      </w:r>
      <w:r>
        <w:rPr>
          <w:rFonts w:ascii="宋体" w:hAnsi="宋体"/>
          <w:color w:val="000000"/>
          <w:sz w:val="24"/>
          <w:highlight w:val="none"/>
        </w:rPr>
        <w:t xml:space="preserve">进行资格审查，并形成资格审查结果。</w:t>
      </w:r>
      <w:r>
        <w:rPr>
          <w:rFonts w:ascii="宋体" w:hAnsi="宋体"/>
          <w:color w:val="000000"/>
          <w:sz w:val="24"/>
          <w:highlight w:val="none"/>
        </w:rPr>
      </w:r>
      <w:r/>
    </w:p>
    <w:p>
      <w:pPr>
        <w:pStyle w:val="775"/>
        <w:ind w:firstLine="480"/>
        <w:spacing w:line="360" w:lineRule="auto"/>
        <w:tabs>
          <w:tab w:val="left" w:pos="426" w:leader="none"/>
          <w:tab w:val="left" w:pos="851" w:leader="none"/>
        </w:tabs>
        <w:rPr>
          <w:rFonts w:ascii="宋体" w:hAnsi="宋体"/>
          <w:color w:val="000000"/>
          <w:sz w:val="24"/>
          <w:highlight w:val="none"/>
        </w:rPr>
      </w:pPr>
      <w:r>
        <w:rPr>
          <w:rFonts w:ascii="宋体" w:hAnsi="宋体" w:cs="Symbol"/>
          <w:color w:val="000000"/>
          <w:sz w:val="24"/>
          <w:highlight w:val="none"/>
        </w:rPr>
        <w:t xml:space="preserve">二、</w:t>
      </w:r>
      <w:r>
        <w:rPr>
          <w:rFonts w:ascii="宋体" w:hAnsi="宋体"/>
          <w:color w:val="000000"/>
          <w:sz w:val="24"/>
          <w:highlight w:val="none"/>
        </w:rPr>
        <w:t xml:space="preserve">《资格审查要求》中对格式有要求的，除</w:t>
      </w:r>
      <w:r>
        <w:rPr>
          <w:rFonts w:hint="eastAsia" w:ascii="宋体" w:hAnsi="宋体"/>
          <w:color w:val="000000"/>
          <w:sz w:val="24"/>
          <w:highlight w:val="none"/>
        </w:rPr>
        <w:t xml:space="preserve">磋商</w:t>
      </w:r>
      <w:r>
        <w:rPr>
          <w:rFonts w:ascii="宋体" w:hAnsi="宋体"/>
          <w:color w:val="000000"/>
          <w:sz w:val="24"/>
          <w:highlight w:val="none"/>
        </w:rPr>
        <w:t xml:space="preserve">文件另有规定外，均为“实质性格式”文件。</w:t>
      </w:r>
      <w:r>
        <w:rPr>
          <w:rFonts w:ascii="宋体" w:hAnsi="宋体"/>
          <w:color w:val="000000"/>
          <w:sz w:val="24"/>
          <w:highlight w:val="none"/>
        </w:rPr>
      </w:r>
      <w:r/>
    </w:p>
    <w:p>
      <w:pPr>
        <w:pStyle w:val="775"/>
        <w:ind w:firstLine="480"/>
        <w:spacing w:line="360" w:lineRule="auto"/>
        <w:tabs>
          <w:tab w:val="left" w:pos="426" w:leader="none"/>
          <w:tab w:val="left" w:pos="851" w:leader="none"/>
        </w:tabs>
        <w:rPr>
          <w:rFonts w:ascii="宋体" w:hAnsi="宋体"/>
          <w:color w:val="000000"/>
          <w:sz w:val="24"/>
          <w:highlight w:val="none"/>
        </w:rPr>
      </w:pPr>
      <w:r>
        <w:rPr>
          <w:rFonts w:ascii="宋体" w:hAnsi="宋体" w:cs="Symbol"/>
          <w:color w:val="000000"/>
          <w:sz w:val="24"/>
          <w:highlight w:val="none"/>
        </w:rPr>
        <w:t xml:space="preserve">三、</w:t>
      </w:r>
      <w:r>
        <w:rPr>
          <w:rFonts w:hint="eastAsia" w:ascii="宋体" w:hAnsi="宋体"/>
          <w:color w:val="000000"/>
          <w:sz w:val="24"/>
          <w:highlight w:val="none"/>
        </w:rPr>
        <w:t xml:space="preserve">供应商</w:t>
      </w:r>
      <w:r>
        <w:rPr>
          <w:rFonts w:ascii="宋体" w:hAnsi="宋体"/>
          <w:color w:val="000000"/>
          <w:sz w:val="24"/>
          <w:highlight w:val="none"/>
        </w:rPr>
        <w:t xml:space="preserve">《资格证明文件》有任何一项不符合《资格审查要求》的，资格审查不合格，其</w:t>
      </w:r>
      <w:r>
        <w:rPr>
          <w:rFonts w:hint="eastAsia" w:ascii="宋体" w:hAnsi="宋体"/>
          <w:color w:val="000000"/>
          <w:sz w:val="24"/>
          <w:highlight w:val="none"/>
        </w:rPr>
        <w:t xml:space="preserve">响应</w:t>
      </w:r>
      <w:r>
        <w:rPr>
          <w:rFonts w:ascii="宋体" w:hAnsi="宋体"/>
          <w:color w:val="000000"/>
          <w:sz w:val="24"/>
          <w:highlight w:val="none"/>
        </w:rPr>
        <w:t xml:space="preserve">无效。</w:t>
      </w:r>
      <w:r>
        <w:rPr>
          <w:rFonts w:ascii="宋体" w:hAnsi="宋体"/>
          <w:color w:val="000000"/>
          <w:sz w:val="24"/>
          <w:highlight w:val="none"/>
        </w:rPr>
      </w:r>
      <w:r/>
    </w:p>
    <w:p>
      <w:pPr>
        <w:pStyle w:val="775"/>
        <w:ind w:firstLine="480"/>
        <w:spacing w:line="360" w:lineRule="auto"/>
        <w:tabs>
          <w:tab w:val="left" w:pos="426" w:leader="none"/>
          <w:tab w:val="left" w:pos="851" w:leader="none"/>
        </w:tabs>
        <w:rPr>
          <w:rFonts w:ascii="宋体" w:hAnsi="宋体"/>
          <w:color w:val="000000"/>
          <w:sz w:val="24"/>
          <w:highlight w:val="none"/>
        </w:rPr>
      </w:pPr>
      <w:r>
        <w:rPr>
          <w:rFonts w:ascii="宋体" w:hAnsi="宋体" w:cs="Symbol"/>
          <w:color w:val="000000"/>
          <w:sz w:val="24"/>
          <w:highlight w:val="none"/>
        </w:rPr>
        <w:t xml:space="preserve">四、</w:t>
      </w:r>
      <w:r>
        <w:rPr>
          <w:rFonts w:ascii="宋体" w:hAnsi="宋体"/>
          <w:color w:val="000000"/>
          <w:sz w:val="24"/>
          <w:highlight w:val="none"/>
        </w:rPr>
        <w:t xml:space="preserve">资格审查合格的供应商不足3家的，不进行</w:t>
      </w:r>
      <w:r>
        <w:rPr>
          <w:rFonts w:hint="eastAsia" w:ascii="宋体" w:hAnsi="宋体"/>
          <w:color w:val="000000"/>
          <w:sz w:val="24"/>
          <w:highlight w:val="none"/>
        </w:rPr>
        <w:t xml:space="preserve">评审</w:t>
      </w:r>
      <w:r>
        <w:rPr>
          <w:rFonts w:ascii="宋体" w:hAnsi="宋体"/>
          <w:color w:val="000000"/>
          <w:sz w:val="24"/>
          <w:highlight w:val="none"/>
        </w:rPr>
        <w:t xml:space="preserve">。</w:t>
      </w:r>
      <w:r>
        <w:rPr>
          <w:rFonts w:ascii="宋体" w:hAnsi="宋体"/>
          <w:color w:val="000000"/>
          <w:sz w:val="24"/>
          <w:highlight w:val="none"/>
        </w:rPr>
      </w:r>
      <w:r/>
    </w:p>
    <w:p>
      <w:pPr>
        <w:pStyle w:val="775"/>
        <w:jc w:val="center"/>
        <w:spacing w:line="360" w:lineRule="auto"/>
        <w:tabs>
          <w:tab w:val="left" w:pos="360" w:leader="none"/>
          <w:tab w:val="left" w:pos="900" w:leader="none"/>
        </w:tabs>
        <w:rPr>
          <w:rFonts w:ascii="宋体" w:hAnsi="宋体"/>
          <w:b/>
          <w:color w:val="000000"/>
          <w:sz w:val="32"/>
          <w:szCs w:val="32"/>
          <w:highlight w:val="none"/>
        </w:rPr>
        <w:outlineLvl w:val="1"/>
      </w:pPr>
      <w:r>
        <w:rPr>
          <w:rFonts w:ascii="宋体" w:hAnsi="宋体"/>
          <w:b/>
          <w:color w:val="000000"/>
          <w:sz w:val="32"/>
          <w:szCs w:val="32"/>
          <w:highlight w:val="none"/>
        </w:rPr>
        <w:t xml:space="preserve">第二节</w:t>
      </w:r>
      <w:r>
        <w:rPr>
          <w:rFonts w:hint="eastAsia" w:ascii="宋体" w:hAnsi="宋体"/>
          <w:b/>
          <w:color w:val="000000"/>
          <w:sz w:val="32"/>
          <w:szCs w:val="32"/>
          <w:highlight w:val="none"/>
        </w:rPr>
        <w:t xml:space="preserve">  </w:t>
      </w:r>
      <w:r>
        <w:rPr>
          <w:rFonts w:ascii="宋体" w:hAnsi="宋体"/>
          <w:b/>
          <w:color w:val="000000"/>
          <w:sz w:val="32"/>
          <w:szCs w:val="32"/>
          <w:highlight w:val="none"/>
        </w:rPr>
        <w:t xml:space="preserve">资格审查要求</w:t>
      </w:r>
      <w:r>
        <w:rPr>
          <w:rFonts w:ascii="宋体" w:hAnsi="宋体"/>
          <w:b/>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455" w:type="dxa"/>
            <w:vAlign w:val="center"/>
            <w:textDirection w:val="lrTb"/>
            <w:noWrap w:val="false"/>
          </w:tcPr>
          <w:p>
            <w:pPr>
              <w:pStyle w:val="775"/>
              <w:jc w:val="center"/>
              <w:spacing w:line="360" w:lineRule="auto"/>
              <w:tabs>
                <w:tab w:val="left" w:pos="10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1066" w:type="dxa"/>
            <w:vAlign w:val="center"/>
            <w:textDirection w:val="lrTb"/>
            <w:noWrap w:val="false"/>
          </w:tcPr>
          <w:p>
            <w:pPr>
              <w:pStyle w:val="775"/>
              <w:jc w:val="center"/>
              <w:spacing w:line="360" w:lineRule="auto"/>
              <w:tabs>
                <w:tab w:val="left" w:pos="1080" w:leader="none"/>
              </w:tabs>
              <w:rPr>
                <w:rFonts w:ascii="宋体" w:hAnsi="宋体"/>
                <w:b/>
                <w:color w:val="000000"/>
                <w:sz w:val="24"/>
                <w:highlight w:val="none"/>
              </w:rPr>
            </w:pPr>
            <w:r>
              <w:rPr>
                <w:rFonts w:ascii="宋体" w:hAnsi="宋体"/>
                <w:b/>
                <w:color w:val="000000"/>
                <w:sz w:val="24"/>
                <w:highlight w:val="none"/>
              </w:rPr>
              <w:t xml:space="preserve">审查因素</w:t>
            </w:r>
            <w:r>
              <w:rPr>
                <w:rFonts w:ascii="宋体" w:hAnsi="宋体"/>
                <w:b/>
                <w:color w:val="000000"/>
                <w:sz w:val="24"/>
                <w:highlight w:val="none"/>
              </w:rPr>
            </w:r>
            <w:r/>
          </w:p>
        </w:tc>
        <w:tc>
          <w:tcPr>
            <w:tcW w:w="2595" w:type="dxa"/>
            <w:vAlign w:val="center"/>
            <w:textDirection w:val="lrTb"/>
            <w:noWrap w:val="false"/>
          </w:tcPr>
          <w:p>
            <w:pPr>
              <w:pStyle w:val="775"/>
              <w:jc w:val="center"/>
              <w:spacing w:line="360" w:lineRule="auto"/>
              <w:tabs>
                <w:tab w:val="left" w:pos="1080" w:leader="none"/>
              </w:tabs>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c>
          <w:tcPr>
            <w:tcW w:w="881" w:type="dxa"/>
            <w:vAlign w:val="center"/>
            <w:textDirection w:val="lrTb"/>
            <w:noWrap w:val="false"/>
          </w:tcPr>
          <w:p>
            <w:pPr>
              <w:pStyle w:val="775"/>
              <w:jc w:val="center"/>
              <w:spacing w:line="360" w:lineRule="auto"/>
              <w:tabs>
                <w:tab w:val="left" w:pos="1080" w:leader="none"/>
              </w:tabs>
              <w:rPr>
                <w:rFonts w:ascii="宋体" w:hAnsi="宋体"/>
                <w:b/>
                <w:color w:val="000000"/>
                <w:sz w:val="24"/>
                <w:highlight w:val="none"/>
              </w:rPr>
            </w:pPr>
            <w:r>
              <w:rPr>
                <w:rFonts w:ascii="宋体" w:hAnsi="宋体"/>
                <w:b/>
                <w:color w:val="000000"/>
                <w:sz w:val="24"/>
                <w:highlight w:val="none"/>
              </w:rPr>
              <w:t xml:space="preserve">格式要求</w:t>
            </w:r>
            <w:r>
              <w:rPr>
                <w:rFonts w:ascii="宋体" w:hAnsi="宋体"/>
                <w:b/>
                <w:color w:val="000000"/>
                <w:sz w:val="24"/>
                <w:highlight w:val="none"/>
              </w:rPr>
            </w:r>
            <w:r/>
          </w:p>
        </w:tc>
      </w:tr>
      <w:tr>
        <w:trPr>
          <w:cantSplit/>
          <w:trHeight w:val="468"/>
        </w:trPr>
        <w:tc>
          <w:tcPr>
            <w:tcW w:w="455" w:type="dxa"/>
            <w:vAlign w:val="center"/>
            <w:textDirection w:val="lrTb"/>
            <w:noWrap w:val="false"/>
          </w:tcPr>
          <w:p>
            <w:pPr>
              <w:pStyle w:val="775"/>
              <w:jc w:val="center"/>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1066" w:type="dxa"/>
            <w:vAlign w:val="center"/>
            <w:textDirection w:val="lrTb"/>
            <w:noWrap w:val="false"/>
          </w:tcPr>
          <w:p>
            <w:pPr>
              <w:pStyle w:val="775"/>
              <w:spacing w:line="360" w:lineRule="auto"/>
              <w:tabs>
                <w:tab w:val="left" w:pos="1080" w:leader="none"/>
              </w:tabs>
              <w:rPr>
                <w:rFonts w:ascii="宋体" w:hAnsi="宋体"/>
                <w:color w:val="000000"/>
                <w:sz w:val="24"/>
                <w:highlight w:val="none"/>
              </w:rPr>
            </w:pPr>
            <w:r>
              <w:rPr>
                <w:rFonts w:hint="eastAsia" w:ascii="宋体" w:hAnsi="宋体"/>
                <w:bCs/>
                <w:color w:val="000000"/>
                <w:sz w:val="24"/>
                <w:highlight w:val="none"/>
              </w:rPr>
              <w:t xml:space="preserve">营业执照副本（事业单位法人证书）</w:t>
            </w:r>
            <w:r>
              <w:rPr>
                <w:rFonts w:ascii="宋体" w:hAnsi="宋体"/>
                <w:color w:val="000000"/>
                <w:sz w:val="24"/>
                <w:highlight w:val="none"/>
              </w:rPr>
            </w:r>
            <w:r/>
          </w:p>
        </w:tc>
        <w:tc>
          <w:tcPr>
            <w:tcW w:w="2595" w:type="dxa"/>
            <w:vAlign w:val="center"/>
            <w:textDirection w:val="lrTb"/>
            <w:noWrap w:val="false"/>
          </w:tcPr>
          <w:p>
            <w:pPr>
              <w:pStyle w:val="775"/>
              <w:spacing w:line="360" w:lineRule="auto"/>
              <w:tabs>
                <w:tab w:val="left" w:pos="1080" w:leader="none"/>
              </w:tabs>
              <w:rPr>
                <w:rFonts w:ascii="宋体" w:hAnsi="宋体"/>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rFonts w:ascii="宋体" w:hAnsi="宋体"/>
                <w:color w:val="000000"/>
                <w:sz w:val="24"/>
                <w:highlight w:val="none"/>
              </w:rPr>
            </w:r>
            <w:r/>
          </w:p>
        </w:tc>
        <w:tc>
          <w:tcPr>
            <w:tcW w:w="881" w:type="dxa"/>
            <w:vAlign w:val="center"/>
            <w:textDirection w:val="lrTb"/>
            <w:noWrap w:val="false"/>
          </w:tcPr>
          <w:p>
            <w:pPr>
              <w:pStyle w:val="775"/>
              <w:jc w:val="center"/>
              <w:spacing w:line="360" w:lineRule="auto"/>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r>
            <w:r/>
          </w:p>
        </w:tc>
      </w:tr>
      <w:tr>
        <w:trPr>
          <w:cantSplit/>
          <w:trHeight w:val="468"/>
        </w:trPr>
        <w:tc>
          <w:tcPr>
            <w:tcW w:w="455" w:type="dxa"/>
            <w:vAlign w:val="center"/>
            <w:textDirection w:val="lrTb"/>
            <w:noWrap w:val="false"/>
          </w:tcPr>
          <w:p>
            <w:pPr>
              <w:pStyle w:val="775"/>
              <w:jc w:val="center"/>
              <w:spacing w:line="360" w:lineRule="auto"/>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066" w:type="dxa"/>
            <w:vAlign w:val="center"/>
            <w:textDirection w:val="lrTb"/>
            <w:noWrap w:val="false"/>
          </w:tcPr>
          <w:p>
            <w:pPr>
              <w:pStyle w:val="775"/>
              <w:spacing w:line="360" w:lineRule="auto"/>
              <w:tabs>
                <w:tab w:val="left" w:pos="1080" w:leader="none"/>
              </w:tabs>
              <w:rPr>
                <w:rFonts w:ascii="宋体" w:hAnsi="宋体"/>
                <w:color w:val="000000"/>
                <w:sz w:val="24"/>
                <w:highlight w:val="none"/>
              </w:rPr>
            </w:pPr>
            <w:r>
              <w:rPr>
                <w:rFonts w:hint="eastAsia" w:ascii="宋体" w:hAnsi="宋体"/>
                <w:bCs/>
                <w:color w:val="000000"/>
                <w:sz w:val="24"/>
                <w:highlight w:val="none"/>
              </w:rPr>
              <w:t xml:space="preserve">法人授权书</w:t>
            </w:r>
            <w:r>
              <w:rPr>
                <w:rFonts w:ascii="宋体" w:hAnsi="宋体"/>
                <w:color w:val="000000"/>
                <w:sz w:val="24"/>
                <w:highlight w:val="none"/>
              </w:rPr>
            </w:r>
            <w:r/>
          </w:p>
        </w:tc>
        <w:tc>
          <w:tcPr>
            <w:tcW w:w="2595" w:type="dxa"/>
            <w:vAlign w:val="center"/>
            <w:textDirection w:val="lrTb"/>
            <w:noWrap w:val="false"/>
          </w:tcPr>
          <w:p>
            <w:pPr>
              <w:pStyle w:val="775"/>
              <w:jc w:val="left"/>
              <w:spacing w:line="360" w:lineRule="auto"/>
              <w:widowControl/>
              <w:rPr>
                <w:rFonts w:ascii="宋体" w:hAnsi="宋体"/>
                <w:color w:val="000000"/>
                <w:sz w:val="24"/>
                <w:highlight w:val="none"/>
              </w:rPr>
            </w:pPr>
            <w:r>
              <w:rPr>
                <w:rFonts w:hint="eastAsia" w:ascii="宋体" w:hAnsi="宋体"/>
                <w:bCs/>
                <w:color w:val="000000"/>
                <w:sz w:val="24"/>
                <w:highlight w:val="none"/>
              </w:rPr>
              <w:t xml:space="preserve">法人授权书、法定代表人身份证及被授权人身份证</w:t>
            </w:r>
            <w:r>
              <w:rPr>
                <w:rFonts w:ascii="宋体" w:hAnsi="宋体"/>
                <w:color w:val="000000"/>
                <w:sz w:val="24"/>
                <w:highlight w:val="none"/>
              </w:rPr>
            </w:r>
            <w:r/>
          </w:p>
        </w:tc>
        <w:tc>
          <w:tcPr>
            <w:tcW w:w="881" w:type="dxa"/>
            <w:vAlign w:val="center"/>
            <w:textDirection w:val="lrTb"/>
            <w:noWrap w:val="false"/>
          </w:tcPr>
          <w:p>
            <w:pPr>
              <w:pStyle w:val="775"/>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格式见《</w:t>
            </w:r>
            <w:r>
              <w:rPr>
                <w:rFonts w:hint="eastAsia" w:ascii="宋体" w:hAnsi="宋体"/>
                <w:color w:val="000000"/>
                <w:sz w:val="24"/>
                <w:highlight w:val="none"/>
              </w:rPr>
              <w:t xml:space="preserve">响应</w:t>
            </w:r>
            <w:r>
              <w:rPr>
                <w:rFonts w:ascii="宋体" w:hAnsi="宋体"/>
                <w:color w:val="000000"/>
                <w:sz w:val="24"/>
                <w:highlight w:val="none"/>
              </w:rPr>
              <w:t xml:space="preserve">文件格式》</w:t>
            </w:r>
            <w:r>
              <w:rPr>
                <w:rFonts w:ascii="宋体" w:hAnsi="宋体"/>
                <w:color w:val="000000"/>
                <w:sz w:val="24"/>
                <w:highlight w:val="none"/>
              </w:rPr>
            </w:r>
            <w:r/>
          </w:p>
        </w:tc>
      </w:tr>
      <w:tr>
        <w:trPr>
          <w:cantSplit/>
          <w:trHeight w:val="468"/>
        </w:trPr>
        <w:tc>
          <w:tcPr>
            <w:tcW w:w="455" w:type="dxa"/>
            <w:vAlign w:val="center"/>
            <w:textDirection w:val="lrTb"/>
            <w:noWrap w:val="false"/>
          </w:tcPr>
          <w:p>
            <w:pPr>
              <w:pStyle w:val="775"/>
              <w:jc w:val="center"/>
              <w:spacing w:line="360" w:lineRule="auto"/>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066" w:type="dxa"/>
            <w:vAlign w:val="center"/>
            <w:textDirection w:val="lrTb"/>
            <w:noWrap w:val="false"/>
          </w:tcPr>
          <w:p>
            <w:pPr>
              <w:pStyle w:val="775"/>
              <w:spacing w:line="360" w:lineRule="auto"/>
              <w:tabs>
                <w:tab w:val="left" w:pos="1080" w:leader="none"/>
              </w:tabs>
              <w:rPr>
                <w:rFonts w:ascii="宋体" w:hAnsi="宋体"/>
                <w:color w:val="000000"/>
                <w:sz w:val="24"/>
                <w:highlight w:val="none"/>
              </w:rPr>
            </w:pPr>
            <w:r>
              <w:rPr>
                <w:rFonts w:hint="eastAsia" w:ascii="宋体" w:hAnsi="宋体"/>
                <w:color w:val="000000"/>
                <w:sz w:val="24"/>
                <w:highlight w:val="none"/>
              </w:rPr>
              <w:t xml:space="preserve">供应商资格声明</w:t>
            </w:r>
            <w:r>
              <w:rPr>
                <w:rFonts w:ascii="宋体" w:hAnsi="宋体"/>
                <w:color w:val="000000"/>
                <w:sz w:val="24"/>
                <w:highlight w:val="none"/>
              </w:rPr>
            </w:r>
            <w:r/>
          </w:p>
        </w:tc>
        <w:tc>
          <w:tcPr>
            <w:tcW w:w="2595" w:type="dxa"/>
            <w:vAlign w:val="center"/>
            <w:textDirection w:val="lrTb"/>
            <w:noWrap w:val="false"/>
          </w:tcPr>
          <w:p>
            <w:pPr>
              <w:pStyle w:val="775"/>
              <w:spacing w:line="360" w:lineRule="auto"/>
              <w:rPr>
                <w:rFonts w:hint="eastAsia" w:ascii="宋体" w:hAnsi="宋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hint="eastAsia" w:ascii="宋体" w:hAnsi="宋体"/>
                <w:color w:val="000000"/>
                <w:sz w:val="36"/>
                <w:szCs w:val="36"/>
                <w:highlight w:val="none"/>
              </w:rPr>
            </w:r>
            <w:r/>
          </w:p>
        </w:tc>
        <w:tc>
          <w:tcPr>
            <w:tcW w:w="881" w:type="dxa"/>
            <w:vAlign w:val="center"/>
            <w:textDirection w:val="lrTb"/>
            <w:noWrap w:val="false"/>
          </w:tcPr>
          <w:p>
            <w:pPr>
              <w:pStyle w:val="775"/>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格式见《</w:t>
            </w:r>
            <w:r>
              <w:rPr>
                <w:rFonts w:hint="eastAsia" w:ascii="宋体" w:hAnsi="宋体"/>
                <w:color w:val="000000"/>
                <w:sz w:val="24"/>
                <w:highlight w:val="none"/>
              </w:rPr>
              <w:t xml:space="preserve">响应</w:t>
            </w:r>
            <w:r>
              <w:rPr>
                <w:rFonts w:ascii="宋体" w:hAnsi="宋体"/>
                <w:color w:val="000000"/>
                <w:sz w:val="24"/>
                <w:highlight w:val="none"/>
              </w:rPr>
              <w:t xml:space="preserve">文件格式》</w:t>
            </w:r>
            <w:r>
              <w:rPr>
                <w:rFonts w:ascii="宋体" w:hAnsi="宋体"/>
                <w:color w:val="000000"/>
                <w:sz w:val="24"/>
                <w:highlight w:val="none"/>
              </w:rPr>
            </w:r>
            <w:r/>
          </w:p>
        </w:tc>
      </w:tr>
      <w:tr>
        <w:trPr>
          <w:cantSplit/>
          <w:trHeight w:val="468"/>
        </w:trPr>
        <w:tc>
          <w:tcPr>
            <w:tcW w:w="455" w:type="dxa"/>
            <w:vAlign w:val="center"/>
            <w:textDirection w:val="lrTb"/>
            <w:noWrap w:val="false"/>
          </w:tcPr>
          <w:p>
            <w:pPr>
              <w:pStyle w:val="775"/>
              <w:jc w:val="center"/>
              <w:spacing w:line="360" w:lineRule="auto"/>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066" w:type="dxa"/>
            <w:vAlign w:val="center"/>
            <w:textDirection w:val="lrTb"/>
            <w:noWrap w:val="false"/>
          </w:tcPr>
          <w:p>
            <w:pPr>
              <w:pStyle w:val="775"/>
              <w:spacing w:line="360" w:lineRule="auto"/>
              <w:tabs>
                <w:tab w:val="left" w:pos="1080" w:leader="none"/>
              </w:tabs>
              <w:rPr>
                <w:rFonts w:ascii="宋体" w:hAnsi="宋体"/>
                <w:color w:val="000000"/>
                <w:sz w:val="24"/>
                <w:highlight w:val="none"/>
              </w:rPr>
            </w:pPr>
            <w:r>
              <w:rPr>
                <w:rFonts w:hint="eastAsia" w:ascii="宋体" w:hAnsi="宋体"/>
                <w:color w:val="000000"/>
                <w:sz w:val="24"/>
                <w:highlight w:val="none"/>
              </w:rPr>
              <w:t xml:space="preserve">供应商</w:t>
            </w:r>
            <w:r>
              <w:rPr>
                <w:rFonts w:ascii="宋体" w:hAnsi="宋体"/>
                <w:color w:val="000000"/>
                <w:sz w:val="24"/>
                <w:highlight w:val="none"/>
              </w:rPr>
              <w:t xml:space="preserve">信用记录</w:t>
            </w:r>
            <w:r>
              <w:rPr>
                <w:rFonts w:ascii="宋体" w:hAnsi="宋体"/>
                <w:color w:val="000000"/>
                <w:sz w:val="24"/>
                <w:highlight w:val="none"/>
              </w:rPr>
            </w:r>
            <w:r/>
          </w:p>
        </w:tc>
        <w:tc>
          <w:tcPr>
            <w:tcW w:w="2595" w:type="dxa"/>
            <w:vAlign w:val="center"/>
            <w:textDirection w:val="lrTb"/>
            <w:noWrap w:val="false"/>
          </w:tcPr>
          <w:p>
            <w:pPr>
              <w:pStyle w:val="775"/>
              <w:spacing w:line="360" w:lineRule="auto"/>
              <w:tabs>
                <w:tab w:val="left" w:pos="10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查询渠道：信用中国网站和中国政府采购网（</w:t>
            </w:r>
            <w:r>
              <w:rPr>
                <w:rFonts w:ascii="宋体" w:hAnsi="宋体"/>
                <w:color w:val="000000"/>
                <w:highlight w:val="none"/>
              </w:rPr>
              <w:t xml:space="preserve">www.creditchina.gov.cn</w:t>
            </w:r>
            <w:r>
              <w:rPr>
                <w:rFonts w:ascii="宋体" w:hAnsi="宋体"/>
                <w:color w:val="000000"/>
                <w:sz w:val="24"/>
                <w:highlight w:val="none"/>
              </w:rPr>
              <w:t xml:space="preserve">、</w:t>
            </w:r>
            <w:r>
              <w:rPr>
                <w:rFonts w:ascii="宋体" w:hAnsi="宋体"/>
                <w:color w:val="000000"/>
                <w:highlight w:val="none"/>
              </w:rPr>
              <w:t xml:space="preserve">www.ccgp.gov.cn</w:t>
            </w:r>
            <w:r>
              <w:rPr>
                <w:rFonts w:ascii="宋体" w:hAnsi="宋体"/>
                <w:color w:val="000000"/>
                <w:sz w:val="24"/>
                <w:highlight w:val="none"/>
              </w:rPr>
              <w:t xml:space="preserve">）；</w:t>
            </w:r>
            <w:r>
              <w:rPr>
                <w:rFonts w:ascii="宋体" w:hAnsi="宋体"/>
                <w:color w:val="000000"/>
                <w:sz w:val="24"/>
                <w:highlight w:val="none"/>
              </w:rPr>
            </w:r>
            <w:r/>
          </w:p>
          <w:p>
            <w:pPr>
              <w:pStyle w:val="775"/>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截止时点：</w:t>
            </w:r>
            <w:r>
              <w:rPr>
                <w:rFonts w:hint="eastAsia" w:ascii="宋体" w:hAnsi="宋体"/>
                <w:color w:val="000000"/>
                <w:sz w:val="24"/>
                <w:highlight w:val="none"/>
              </w:rPr>
              <w:t xml:space="preserve">响应</w:t>
            </w:r>
            <w:r>
              <w:rPr>
                <w:rFonts w:ascii="宋体" w:hAnsi="宋体"/>
                <w:color w:val="000000"/>
                <w:sz w:val="24"/>
                <w:highlight w:val="none"/>
              </w:rPr>
              <w:t xml:space="preserve">文件递交截止时间以后、</w:t>
            </w:r>
            <w:r>
              <w:rPr>
                <w:rFonts w:hint="eastAsia" w:ascii="宋体" w:hAnsi="宋体"/>
                <w:color w:val="000000"/>
                <w:sz w:val="24"/>
                <w:highlight w:val="none"/>
              </w:rPr>
              <w:t xml:space="preserve">资格审查阶段采购人或</w:t>
            </w:r>
            <w:r>
              <w:rPr>
                <w:rFonts w:ascii="宋体" w:hAnsi="宋体"/>
                <w:color w:val="000000"/>
                <w:sz w:val="24"/>
                <w:highlight w:val="none"/>
              </w:rPr>
              <w:t xml:space="preserve">采购代理机构的实际查询时间；</w:t>
            </w:r>
            <w:r>
              <w:rPr>
                <w:rFonts w:ascii="宋体" w:hAnsi="宋体"/>
                <w:color w:val="000000"/>
                <w:sz w:val="24"/>
                <w:highlight w:val="none"/>
              </w:rPr>
            </w:r>
            <w:r/>
          </w:p>
          <w:p>
            <w:pPr>
              <w:pStyle w:val="775"/>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信用信息查询记录和证据留存具体方式：查询结果网页打印页作为查询记录和证据，与其他磋商文件一并保存；</w:t>
            </w:r>
            <w:r>
              <w:rPr>
                <w:rFonts w:ascii="宋体" w:hAnsi="宋体"/>
                <w:color w:val="000000"/>
                <w:sz w:val="24"/>
                <w:highlight w:val="none"/>
              </w:rPr>
            </w:r>
            <w:r/>
          </w:p>
          <w:p>
            <w:pPr>
              <w:pStyle w:val="775"/>
              <w:spacing w:line="360" w:lineRule="auto"/>
              <w:tabs>
                <w:tab w:val="left" w:pos="1080" w:leader="none"/>
              </w:tabs>
              <w:rPr>
                <w:rFonts w:hint="eastAsia" w:ascii="宋体" w:hAnsi="宋体"/>
                <w:bCs/>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olor w:val="000000"/>
                <w:sz w:val="24"/>
                <w:highlight w:val="none"/>
              </w:rPr>
              <w:t xml:space="preserve">响应</w:t>
            </w:r>
            <w:r>
              <w:rPr>
                <w:rFonts w:ascii="宋体" w:hAnsi="宋体"/>
                <w:color w:val="000000"/>
                <w:sz w:val="24"/>
                <w:highlight w:val="none"/>
              </w:rPr>
              <w:t xml:space="preserve">无效。联合体形式</w:t>
            </w:r>
            <w:r>
              <w:rPr>
                <w:rFonts w:hint="eastAsia" w:ascii="宋体" w:hAnsi="宋体"/>
                <w:color w:val="000000"/>
                <w:sz w:val="24"/>
                <w:highlight w:val="none"/>
              </w:rPr>
              <w:t xml:space="preserve">参加</w:t>
            </w:r>
            <w:r>
              <w:rPr>
                <w:rFonts w:ascii="宋体" w:hAnsi="宋体"/>
                <w:color w:val="000000"/>
                <w:sz w:val="24"/>
                <w:highlight w:val="none"/>
              </w:rPr>
              <w:t xml:space="preserve">的，联合体成员存在不良信用记录，视同联合体存在不良信用记录。</w:t>
            </w:r>
            <w:r>
              <w:rPr>
                <w:rFonts w:hint="eastAsia" w:ascii="宋体" w:hAnsi="宋体"/>
                <w:bCs/>
                <w:color w:val="000000"/>
                <w:sz w:val="24"/>
                <w:highlight w:val="none"/>
              </w:rPr>
            </w:r>
            <w:r/>
          </w:p>
        </w:tc>
        <w:tc>
          <w:tcPr>
            <w:tcW w:w="881" w:type="dxa"/>
            <w:vAlign w:val="center"/>
            <w:textDirection w:val="lrTb"/>
            <w:noWrap w:val="false"/>
          </w:tcPr>
          <w:p>
            <w:pPr>
              <w:pStyle w:val="775"/>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无须</w:t>
            </w:r>
            <w:r>
              <w:rPr>
                <w:rFonts w:hint="eastAsia" w:ascii="宋体" w:hAnsi="宋体"/>
                <w:color w:val="000000"/>
                <w:sz w:val="24"/>
                <w:highlight w:val="none"/>
              </w:rPr>
              <w:t xml:space="preserve">供应商</w:t>
            </w:r>
            <w:r>
              <w:rPr>
                <w:rFonts w:ascii="宋体" w:hAnsi="宋体"/>
                <w:color w:val="000000"/>
                <w:sz w:val="24"/>
                <w:highlight w:val="none"/>
              </w:rPr>
              <w:t xml:space="preserve">提供，由采购人查询。</w:t>
            </w:r>
            <w:r>
              <w:rPr>
                <w:rFonts w:ascii="宋体" w:hAnsi="宋体"/>
                <w:color w:val="000000"/>
                <w:sz w:val="24"/>
                <w:highlight w:val="none"/>
              </w:rPr>
            </w:r>
            <w:r/>
          </w:p>
        </w:tc>
      </w:tr>
      <w:tr>
        <w:trPr>
          <w:cantSplit/>
          <w:trHeight w:val="468"/>
        </w:trPr>
        <w:tc>
          <w:tcPr>
            <w:tcW w:w="455" w:type="dxa"/>
            <w:vAlign w:val="center"/>
            <w:textDirection w:val="lrTb"/>
            <w:noWrap w:val="false"/>
          </w:tcPr>
          <w:p>
            <w:pPr>
              <w:pStyle w:val="775"/>
              <w:jc w:val="center"/>
              <w:spacing w:line="360" w:lineRule="auto"/>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066" w:type="dxa"/>
            <w:vAlign w:val="center"/>
            <w:textDirection w:val="lrTb"/>
            <w:noWrap w:val="false"/>
          </w:tcPr>
          <w:p>
            <w:pPr>
              <w:pStyle w:val="775"/>
              <w:ind w:firstLine="240"/>
              <w:spacing w:line="360" w:lineRule="auto"/>
              <w:tabs>
                <w:tab w:val="left" w:pos="1080" w:leader="none"/>
              </w:tabs>
              <w:rPr>
                <w:rFonts w:ascii="宋体" w:hAnsi="宋体"/>
                <w:color w:val="000000"/>
                <w:sz w:val="24"/>
                <w:highlight w:val="none"/>
              </w:rPr>
            </w:pPr>
            <w:r>
              <w:rPr>
                <w:rFonts w:hint="eastAsia" w:ascii="宋体" w:hAnsi="宋体"/>
                <w:color w:val="000000"/>
                <w:sz w:val="24"/>
                <w:highlight w:val="none"/>
              </w:rPr>
              <w:t xml:space="preserve">信用承诺</w:t>
            </w:r>
            <w:r>
              <w:rPr>
                <w:rFonts w:ascii="宋体" w:hAnsi="宋体"/>
                <w:color w:val="000000"/>
                <w:sz w:val="24"/>
                <w:highlight w:val="none"/>
              </w:rPr>
            </w:r>
            <w:r/>
          </w:p>
        </w:tc>
        <w:tc>
          <w:tcPr>
            <w:tcW w:w="2595" w:type="dxa"/>
            <w:vAlign w:val="center"/>
            <w:textDirection w:val="lrTb"/>
            <w:noWrap w:val="false"/>
          </w:tcPr>
          <w:p>
            <w:pPr>
              <w:pStyle w:val="775"/>
              <w:spacing w:line="360" w:lineRule="auto"/>
              <w:tabs>
                <w:tab w:val="left" w:pos="1080" w:leader="none"/>
              </w:tabs>
              <w:rPr>
                <w:rFonts w:hint="eastAsia" w:ascii="宋体" w:hAnsi="宋体"/>
                <w:bCs/>
                <w:color w:val="000000"/>
                <w:sz w:val="24"/>
                <w:highlight w:val="none"/>
              </w:rPr>
            </w:pPr>
            <w:r>
              <w:rPr>
                <w:rFonts w:hint="eastAsia" w:ascii="宋体" w:hAnsi="宋体"/>
                <w:color w:val="000000"/>
                <w:sz w:val="24"/>
                <w:highlight w:val="none"/>
              </w:rPr>
              <w:t xml:space="preserve">《政府采购供应商信用承诺书》</w:t>
            </w:r>
            <w:r>
              <w:rPr>
                <w:rFonts w:hint="eastAsia" w:ascii="宋体" w:hAnsi="宋体"/>
                <w:bCs/>
                <w:color w:val="000000"/>
                <w:sz w:val="24"/>
                <w:highlight w:val="none"/>
              </w:rPr>
            </w:r>
            <w:r/>
          </w:p>
        </w:tc>
        <w:tc>
          <w:tcPr>
            <w:tcW w:w="881" w:type="dxa"/>
            <w:vAlign w:val="center"/>
            <w:textDirection w:val="lrTb"/>
            <w:noWrap w:val="false"/>
          </w:tcPr>
          <w:p>
            <w:pPr>
              <w:pStyle w:val="775"/>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格式见《</w:t>
            </w:r>
            <w:r>
              <w:rPr>
                <w:rFonts w:hint="eastAsia" w:ascii="宋体" w:hAnsi="宋体"/>
                <w:color w:val="000000"/>
                <w:sz w:val="24"/>
                <w:highlight w:val="none"/>
              </w:rPr>
              <w:t xml:space="preserve">响应</w:t>
            </w:r>
            <w:r>
              <w:rPr>
                <w:rFonts w:ascii="宋体" w:hAnsi="宋体"/>
                <w:color w:val="000000"/>
                <w:sz w:val="24"/>
                <w:highlight w:val="none"/>
              </w:rPr>
              <w:t xml:space="preserve">文件格式》</w:t>
            </w:r>
            <w:r>
              <w:rPr>
                <w:rFonts w:ascii="宋体" w:hAnsi="宋体"/>
                <w:color w:val="000000"/>
                <w:sz w:val="24"/>
                <w:highlight w:val="none"/>
              </w:rPr>
            </w:r>
            <w:r/>
          </w:p>
        </w:tc>
      </w:tr>
      <w:tr>
        <w:trPr>
          <w:cantSplit/>
          <w:trHeight w:val="468"/>
        </w:trPr>
        <w:tc>
          <w:tcPr>
            <w:tcW w:w="455" w:type="dxa"/>
            <w:vAlign w:val="center"/>
            <w:textDirection w:val="lrTb"/>
            <w:noWrap w:val="false"/>
          </w:tcPr>
          <w:p>
            <w:pPr>
              <w:pStyle w:val="775"/>
              <w:jc w:val="center"/>
              <w:spacing w:line="360" w:lineRule="auto"/>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066" w:type="dxa"/>
            <w:vAlign w:val="center"/>
            <w:textDirection w:val="lrTb"/>
            <w:noWrap w:val="false"/>
          </w:tcPr>
          <w:p>
            <w:pPr>
              <w:pStyle w:val="775"/>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落实政府采购政策需满足的资格要求</w:t>
            </w:r>
            <w:r>
              <w:rPr>
                <w:rFonts w:ascii="宋体" w:hAnsi="宋体"/>
                <w:color w:val="000000"/>
                <w:sz w:val="24"/>
                <w:highlight w:val="none"/>
              </w:rPr>
            </w:r>
            <w:r/>
          </w:p>
        </w:tc>
        <w:tc>
          <w:tcPr>
            <w:tcW w:w="2595" w:type="dxa"/>
            <w:vAlign w:val="center"/>
            <w:textDirection w:val="lrTb"/>
            <w:noWrap w:val="false"/>
          </w:tcPr>
          <w:p>
            <w:pPr>
              <w:pStyle w:val="775"/>
              <w:spacing w:line="360" w:lineRule="auto"/>
              <w:tabs>
                <w:tab w:val="left" w:pos="1080" w:leader="none"/>
              </w:tabs>
              <w:rPr>
                <w:rFonts w:ascii="宋体" w:hAnsi="宋体"/>
                <w:color w:val="000000"/>
                <w:sz w:val="24"/>
                <w:highlight w:val="none"/>
              </w:rPr>
            </w:pPr>
            <w:r>
              <w:rPr>
                <w:rFonts w:hint="eastAsia" w:ascii="宋体" w:hAnsi="宋体"/>
                <w:color w:val="000000"/>
                <w:sz w:val="24"/>
                <w:highlight w:val="none"/>
              </w:rPr>
              <w:t xml:space="preserve">如采购公告中明确专门面向中小/小微企业采购，须按要求提供中小企业声明函；未专门面向中小/小微企业采购，此项无需提供。</w:t>
            </w:r>
            <w:r>
              <w:rPr>
                <w:rFonts w:ascii="宋体" w:hAnsi="宋体"/>
                <w:color w:val="000000"/>
                <w:sz w:val="24"/>
                <w:highlight w:val="none"/>
              </w:rPr>
            </w:r>
            <w:r/>
          </w:p>
        </w:tc>
        <w:tc>
          <w:tcPr>
            <w:tcW w:w="881" w:type="dxa"/>
            <w:vAlign w:val="center"/>
            <w:textDirection w:val="lrTb"/>
            <w:noWrap w:val="false"/>
          </w:tcPr>
          <w:p>
            <w:pPr>
              <w:pStyle w:val="775"/>
              <w:spacing w:line="360" w:lineRule="auto"/>
              <w:tabs>
                <w:tab w:val="left" w:pos="1080" w:leader="none"/>
              </w:tabs>
              <w:rPr>
                <w:rFonts w:ascii="宋体" w:hAnsi="宋体"/>
                <w:color w:val="000000"/>
                <w:sz w:val="24"/>
                <w:highlight w:val="none"/>
              </w:rPr>
            </w:pPr>
            <w:r>
              <w:rPr>
                <w:rFonts w:hint="eastAsia" w:ascii="宋体" w:hAnsi="宋体"/>
                <w:color w:val="000000"/>
                <w:sz w:val="24"/>
                <w:highlight w:val="none"/>
              </w:rPr>
              <w:t xml:space="preserve">《中小企业声明函》、</w:t>
            </w:r>
            <w:r>
              <w:rPr>
                <w:rFonts w:ascii="宋体" w:hAnsi="宋体"/>
                <w:color w:val="000000"/>
                <w:sz w:val="24"/>
                <w:highlight w:val="none"/>
              </w:rPr>
              <w:t xml:space="preserve">《残疾人福利性单位声明函》格式见《</w:t>
            </w:r>
            <w:r>
              <w:rPr>
                <w:rFonts w:hint="eastAsia" w:ascii="宋体" w:hAnsi="宋体"/>
                <w:color w:val="000000"/>
                <w:sz w:val="24"/>
                <w:highlight w:val="none"/>
              </w:rPr>
              <w:t xml:space="preserve">响应</w:t>
            </w:r>
            <w:r>
              <w:rPr>
                <w:rFonts w:ascii="宋体" w:hAnsi="宋体"/>
                <w:color w:val="000000"/>
                <w:sz w:val="24"/>
                <w:highlight w:val="none"/>
              </w:rPr>
              <w:t xml:space="preserve">文件格式》</w:t>
            </w:r>
            <w:r>
              <w:rPr>
                <w:rFonts w:ascii="宋体" w:hAnsi="宋体"/>
                <w:color w:val="000000"/>
                <w:sz w:val="24"/>
                <w:highlight w:val="none"/>
              </w:rPr>
            </w:r>
            <w:r/>
          </w:p>
        </w:tc>
      </w:tr>
      <w:tr>
        <w:trPr>
          <w:cantSplit/>
          <w:trHeight w:val="468"/>
        </w:trPr>
        <w:tc>
          <w:tcPr>
            <w:tcW w:w="455" w:type="dxa"/>
            <w:vAlign w:val="center"/>
            <w:textDirection w:val="lrTb"/>
            <w:noWrap w:val="false"/>
          </w:tcPr>
          <w:p>
            <w:pPr>
              <w:pStyle w:val="775"/>
              <w:jc w:val="center"/>
              <w:spacing w:line="360" w:lineRule="auto"/>
              <w:tabs>
                <w:tab w:val="left" w:pos="1080" w:leader="none"/>
              </w:tabs>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color w:val="000000"/>
                <w:sz w:val="24"/>
                <w:highlight w:val="none"/>
              </w:rPr>
            </w:r>
            <w:r/>
          </w:p>
        </w:tc>
        <w:tc>
          <w:tcPr>
            <w:tcW w:w="1066" w:type="dxa"/>
            <w:vAlign w:val="center"/>
            <w:textDirection w:val="lrTb"/>
            <w:noWrap w:val="false"/>
          </w:tcPr>
          <w:p>
            <w:pPr>
              <w:pStyle w:val="775"/>
              <w:spacing w:line="360" w:lineRule="auto"/>
              <w:tabs>
                <w:tab w:val="left" w:pos="1080" w:leader="none"/>
              </w:tabs>
              <w:rPr>
                <w:rFonts w:ascii="宋体" w:hAnsi="宋体"/>
                <w:b/>
                <w:color w:val="000000"/>
                <w:sz w:val="24"/>
                <w:highlight w:val="none"/>
              </w:rPr>
            </w:pPr>
            <w:r>
              <w:rPr>
                <w:rFonts w:ascii="宋体" w:hAnsi="宋体"/>
                <w:b/>
                <w:color w:val="000000"/>
                <w:sz w:val="24"/>
                <w:highlight w:val="none"/>
              </w:rPr>
              <w:t xml:space="preserve">本项目的特定资格要求</w:t>
            </w:r>
            <w:r>
              <w:rPr>
                <w:rFonts w:ascii="宋体" w:hAnsi="宋体"/>
                <w:b/>
                <w:color w:val="000000"/>
                <w:sz w:val="24"/>
                <w:highlight w:val="none"/>
              </w:rPr>
            </w:r>
            <w:r/>
          </w:p>
        </w:tc>
        <w:tc>
          <w:tcPr>
            <w:tcW w:w="2595" w:type="dxa"/>
            <w:vAlign w:val="center"/>
            <w:textDirection w:val="lrTb"/>
            <w:noWrap w:val="false"/>
          </w:tcPr>
          <w:p>
            <w:pPr>
              <w:pStyle w:val="775"/>
              <w:jc w:val="left"/>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无</w:t>
            </w:r>
            <w:r>
              <w:rPr>
                <w:rFonts w:hint="eastAsia" w:ascii="宋体" w:hAnsi="宋体"/>
                <w:b/>
                <w:bCs/>
                <w:color w:val="000000"/>
                <w:sz w:val="24"/>
                <w:highlight w:val="none"/>
              </w:rPr>
            </w:r>
            <w:r/>
          </w:p>
        </w:tc>
        <w:tc>
          <w:tcPr>
            <w:tcW w:w="881" w:type="dxa"/>
            <w:vAlign w:val="center"/>
            <w:textDirection w:val="lrTb"/>
            <w:noWrap w:val="false"/>
          </w:tcPr>
          <w:p>
            <w:pPr>
              <w:pStyle w:val="775"/>
              <w:spacing w:line="360" w:lineRule="auto"/>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4548"/>
        </w:trPr>
        <w:tc>
          <w:tcPr>
            <w:tcW w:w="455" w:type="dxa"/>
            <w:vAlign w:val="center"/>
            <w:textDirection w:val="lrTb"/>
            <w:noWrap w:val="false"/>
          </w:tcPr>
          <w:p>
            <w:pPr>
              <w:pStyle w:val="775"/>
              <w:jc w:val="center"/>
              <w:spacing w:line="360" w:lineRule="auto"/>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1066" w:type="dxa"/>
            <w:vAlign w:val="center"/>
            <w:textDirection w:val="lrTb"/>
            <w:noWrap w:val="false"/>
          </w:tcPr>
          <w:p>
            <w:pPr>
              <w:pStyle w:val="775"/>
              <w:spacing w:line="360" w:lineRule="auto"/>
              <w:tabs>
                <w:tab w:val="left" w:pos="1080" w:leader="none"/>
              </w:tabs>
              <w:rPr>
                <w:rFonts w:hint="eastAsia" w:ascii="宋体" w:hAnsi="宋体"/>
                <w:color w:val="000000"/>
                <w:sz w:val="24"/>
                <w:highlight w:val="none"/>
              </w:rPr>
            </w:pPr>
            <w:r>
              <w:rPr>
                <w:rFonts w:ascii="宋体" w:hAnsi="宋体"/>
                <w:color w:val="000000"/>
                <w:sz w:val="24"/>
                <w:highlight w:val="none"/>
              </w:rPr>
              <w:t xml:space="preserve">联合体</w:t>
            </w:r>
            <w:r>
              <w:rPr>
                <w:rFonts w:hint="eastAsia" w:ascii="宋体" w:hAnsi="宋体"/>
                <w:color w:val="000000"/>
                <w:sz w:val="24"/>
                <w:highlight w:val="none"/>
              </w:rPr>
              <w:t xml:space="preserve">协议（如有）</w:t>
            </w:r>
            <w:r>
              <w:rPr>
                <w:rFonts w:hint="eastAsia" w:ascii="宋体" w:hAnsi="宋体"/>
                <w:color w:val="000000"/>
                <w:sz w:val="24"/>
                <w:highlight w:val="none"/>
              </w:rPr>
            </w:r>
            <w:r/>
          </w:p>
        </w:tc>
        <w:tc>
          <w:tcPr>
            <w:tcW w:w="2595" w:type="dxa"/>
            <w:vAlign w:val="center"/>
            <w:textDirection w:val="lrTb"/>
            <w:noWrap w:val="false"/>
          </w:tcPr>
          <w:p>
            <w:pPr>
              <w:pStyle w:val="775"/>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1、如本项目接受联合体</w:t>
            </w:r>
            <w:r>
              <w:rPr>
                <w:rFonts w:hint="eastAsia" w:ascii="宋体" w:hAnsi="宋体"/>
                <w:color w:val="000000"/>
                <w:sz w:val="24"/>
                <w:highlight w:val="none"/>
              </w:rPr>
              <w:t xml:space="preserve">磋商</w:t>
            </w:r>
            <w:r>
              <w:rPr>
                <w:rFonts w:ascii="宋体" w:hAnsi="宋体"/>
                <w:color w:val="000000"/>
                <w:sz w:val="24"/>
                <w:highlight w:val="none"/>
              </w:rPr>
              <w:t xml:space="preserve">，且供应商为联合体时必须提供《联合协议》，明确各方拟承担的工作和责任，并指定联合体牵头人，授权其代表所有联合体成员负责本项目</w:t>
            </w:r>
            <w:r>
              <w:rPr>
                <w:rFonts w:hint="eastAsia" w:ascii="宋体" w:hAnsi="宋体"/>
                <w:color w:val="000000"/>
                <w:sz w:val="24"/>
                <w:highlight w:val="none"/>
              </w:rPr>
              <w:t xml:space="preserve">磋商</w:t>
            </w:r>
            <w:r>
              <w:rPr>
                <w:rFonts w:ascii="宋体" w:hAnsi="宋体"/>
                <w:color w:val="000000"/>
                <w:sz w:val="24"/>
                <w:highlight w:val="none"/>
              </w:rPr>
              <w:t xml:space="preserve">和合同实施阶段的</w:t>
            </w:r>
            <w:r>
              <w:rPr>
                <w:rFonts w:hint="eastAsia" w:ascii="宋体" w:hAnsi="宋体"/>
                <w:color w:val="000000"/>
                <w:sz w:val="24"/>
                <w:highlight w:val="none"/>
              </w:rPr>
              <w:t xml:space="preserve">牵头</w:t>
            </w:r>
            <w:r>
              <w:rPr>
                <w:rFonts w:ascii="宋体" w:hAnsi="宋体"/>
                <w:color w:val="000000"/>
                <w:sz w:val="24"/>
                <w:highlight w:val="none"/>
              </w:rPr>
              <w:t xml:space="preserve">、协调工作。该联合协议应当作为响应文件的组成部分，与响应文件其他内容同时递交。</w:t>
            </w:r>
            <w:r>
              <w:rPr>
                <w:rFonts w:ascii="宋体" w:hAnsi="宋体"/>
                <w:color w:val="000000"/>
                <w:sz w:val="24"/>
                <w:highlight w:val="none"/>
              </w:rPr>
            </w:r>
            <w:r/>
          </w:p>
          <w:p>
            <w:pPr>
              <w:pStyle w:val="775"/>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联合体各成员单位均须提供本表中序号第</w:t>
            </w:r>
            <w:r>
              <w:rPr>
                <w:rFonts w:ascii="宋体" w:hAnsi="宋体"/>
                <w:color w:val="000000"/>
                <w:sz w:val="24"/>
                <w:highlight w:val="none"/>
              </w:rPr>
              <w:t xml:space="preserve">1</w:t>
            </w:r>
            <w:r>
              <w:rPr>
                <w:rFonts w:hint="eastAsia" w:ascii="宋体" w:hAnsi="宋体"/>
                <w:color w:val="000000"/>
                <w:sz w:val="24"/>
                <w:highlight w:val="none"/>
              </w:rPr>
              <w:t xml:space="preserve">、3、5、6项的证明文件。</w:t>
            </w:r>
            <w:r>
              <w:rPr>
                <w:rFonts w:ascii="宋体" w:hAnsi="宋体"/>
                <w:color w:val="000000"/>
                <w:sz w:val="24"/>
                <w:highlight w:val="none"/>
              </w:rPr>
            </w:r>
            <w:r/>
          </w:p>
          <w:p>
            <w:pPr>
              <w:pStyle w:val="775"/>
              <w:spacing w:line="360" w:lineRule="auto"/>
              <w:tabs>
                <w:tab w:val="left" w:pos="1080" w:leader="none"/>
              </w:tabs>
              <w:rPr>
                <w:rFonts w:ascii="宋体" w:hAnsi="宋体"/>
                <w:color w:val="000000"/>
                <w:sz w:val="24"/>
                <w:highlight w:val="none"/>
              </w:rPr>
            </w:pPr>
            <w:r>
              <w:rPr>
                <w:rFonts w:hint="eastAsia" w:ascii="宋体" w:hAnsi="宋体"/>
                <w:color w:val="000000"/>
                <w:sz w:val="24"/>
                <w:highlight w:val="none"/>
              </w:rPr>
              <w:t xml:space="preserve">3、本表序号第</w:t>
            </w:r>
            <w:r>
              <w:rPr>
                <w:rFonts w:ascii="宋体" w:hAnsi="宋体"/>
                <w:color w:val="000000"/>
                <w:sz w:val="24"/>
                <w:highlight w:val="none"/>
              </w:rPr>
              <w:t xml:space="preserve">7</w:t>
            </w:r>
            <w:r>
              <w:rPr>
                <w:rFonts w:hint="eastAsia" w:ascii="宋体" w:hAnsi="宋体"/>
                <w:color w:val="000000"/>
                <w:sz w:val="24"/>
                <w:highlight w:val="none"/>
              </w:rPr>
              <w:t xml:space="preserve">项规定的其他特定资格要求中的每一小项要求，联合体各方中至少应当有一方符合本表中其他资格要求并提供证明文件。</w:t>
            </w:r>
            <w:r>
              <w:rPr>
                <w:rFonts w:ascii="宋体" w:hAnsi="宋体"/>
                <w:color w:val="000000"/>
                <w:sz w:val="24"/>
                <w:highlight w:val="none"/>
              </w:rPr>
            </w:r>
            <w:r/>
          </w:p>
          <w:p>
            <w:pPr>
              <w:pStyle w:val="775"/>
              <w:spacing w:line="360" w:lineRule="auto"/>
              <w:tabs>
                <w:tab w:val="left" w:pos="10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、联合体中有同类资质的供应商按照联合体分工承担相同工作的，应当按照资质等级较低的供应商确定资质等级。</w:t>
            </w:r>
            <w:r>
              <w:rPr>
                <w:rFonts w:ascii="宋体" w:hAnsi="宋体"/>
                <w:color w:val="000000"/>
                <w:sz w:val="24"/>
                <w:highlight w:val="none"/>
              </w:rPr>
            </w:r>
            <w:r/>
          </w:p>
          <w:p>
            <w:pPr>
              <w:pStyle w:val="775"/>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5、以联合体形式参加政府采购活动的，联合体各方不得再单独参加或者与其他供应商另外组成联合体参加同一合同项下的政府采购活动。</w:t>
            </w:r>
            <w:r>
              <w:rPr>
                <w:rFonts w:ascii="宋体" w:hAnsi="宋体"/>
                <w:color w:val="000000"/>
                <w:sz w:val="24"/>
                <w:highlight w:val="none"/>
              </w:rPr>
            </w:r>
            <w:r/>
          </w:p>
          <w:p>
            <w:pPr>
              <w:pStyle w:val="775"/>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6、若联合体中任一成员单位中途退出，则该联合体的响应无效。</w:t>
            </w:r>
            <w:r>
              <w:rPr>
                <w:rFonts w:ascii="宋体" w:hAnsi="宋体"/>
                <w:color w:val="000000"/>
                <w:sz w:val="24"/>
                <w:highlight w:val="none"/>
              </w:rPr>
            </w:r>
            <w:r/>
          </w:p>
          <w:p>
            <w:pPr>
              <w:pStyle w:val="775"/>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7、本项目不接受联合体</w:t>
            </w:r>
            <w:r>
              <w:rPr>
                <w:rFonts w:hint="eastAsia" w:ascii="宋体" w:hAnsi="宋体"/>
                <w:color w:val="000000"/>
                <w:sz w:val="24"/>
                <w:highlight w:val="none"/>
              </w:rPr>
              <w:t xml:space="preserve">谈判时</w:t>
            </w:r>
            <w:r>
              <w:rPr>
                <w:rFonts w:ascii="宋体" w:hAnsi="宋体"/>
                <w:color w:val="000000"/>
                <w:sz w:val="24"/>
                <w:highlight w:val="none"/>
              </w:rPr>
              <w:t xml:space="preserve">，</w:t>
            </w:r>
            <w:r>
              <w:rPr>
                <w:rFonts w:hint="eastAsia" w:ascii="宋体" w:hAnsi="宋体"/>
                <w:color w:val="000000"/>
                <w:sz w:val="24"/>
                <w:highlight w:val="none"/>
              </w:rPr>
              <w:t xml:space="preserve">供应商不得为联合体</w:t>
            </w:r>
            <w:r>
              <w:rPr>
                <w:rFonts w:ascii="宋体" w:hAnsi="宋体"/>
                <w:color w:val="000000"/>
                <w:sz w:val="24"/>
                <w:highlight w:val="none"/>
              </w:rPr>
              <w:t xml:space="preserve">。</w:t>
            </w:r>
            <w:r>
              <w:rPr>
                <w:rFonts w:ascii="宋体" w:hAnsi="宋体"/>
                <w:color w:val="000000"/>
                <w:sz w:val="24"/>
                <w:highlight w:val="none"/>
              </w:rPr>
            </w:r>
            <w:r/>
          </w:p>
        </w:tc>
        <w:tc>
          <w:tcPr>
            <w:tcW w:w="881" w:type="dxa"/>
            <w:vAlign w:val="center"/>
            <w:textDirection w:val="lrTb"/>
            <w:noWrap w:val="false"/>
          </w:tcPr>
          <w:p>
            <w:pPr>
              <w:pStyle w:val="775"/>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格式见《</w:t>
            </w:r>
            <w:r>
              <w:rPr>
                <w:rFonts w:hint="eastAsia" w:ascii="宋体" w:hAnsi="宋体"/>
                <w:color w:val="000000"/>
                <w:sz w:val="24"/>
                <w:highlight w:val="none"/>
              </w:rPr>
              <w:t xml:space="preserve">响应</w:t>
            </w:r>
            <w:r>
              <w:rPr>
                <w:rFonts w:ascii="宋体" w:hAnsi="宋体"/>
                <w:color w:val="000000"/>
                <w:sz w:val="24"/>
                <w:highlight w:val="none"/>
              </w:rPr>
              <w:t xml:space="preserve">文件格式》</w:t>
            </w:r>
            <w:r>
              <w:rPr>
                <w:rFonts w:ascii="宋体" w:hAnsi="宋体"/>
                <w:color w:val="000000"/>
                <w:sz w:val="24"/>
                <w:highlight w:val="none"/>
              </w:rPr>
            </w:r>
            <w:r/>
          </w:p>
        </w:tc>
      </w:tr>
    </w:tbl>
    <w:p>
      <w:pPr>
        <w:pStyle w:val="775"/>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r>
        <w:rPr>
          <w:rFonts w:ascii="宋体" w:hAnsi="宋体"/>
          <w:b/>
          <w:color w:val="000000"/>
          <w:sz w:val="36"/>
          <w:szCs w:val="36"/>
          <w:highlight w:val="none"/>
        </w:rPr>
        <w:t xml:space="preserve">第四章</w:t>
      </w:r>
      <w:r>
        <w:rPr>
          <w:rFonts w:hint="eastAsia" w:ascii="宋体" w:hAnsi="宋体"/>
          <w:b/>
          <w:color w:val="000000"/>
          <w:sz w:val="36"/>
          <w:szCs w:val="36"/>
          <w:highlight w:val="none"/>
        </w:rPr>
        <w:t xml:space="preserve"> </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 </w:t>
      </w:r>
      <w:r>
        <w:rPr>
          <w:rFonts w:ascii="宋体" w:hAnsi="宋体"/>
          <w:b/>
          <w:color w:val="000000"/>
          <w:sz w:val="36"/>
          <w:szCs w:val="36"/>
          <w:highlight w:val="none"/>
        </w:rPr>
        <w:t xml:space="preserve">评审</w:t>
      </w:r>
      <w:r>
        <w:rPr>
          <w:rFonts w:hint="eastAsia" w:ascii="宋体" w:hAnsi="宋体"/>
          <w:b/>
          <w:color w:val="000000"/>
          <w:sz w:val="36"/>
          <w:szCs w:val="36"/>
          <w:highlight w:val="none"/>
        </w:rPr>
        <w:t xml:space="preserve">程序、评审</w:t>
      </w:r>
      <w:r>
        <w:rPr>
          <w:rFonts w:ascii="宋体" w:hAnsi="宋体"/>
          <w:b/>
          <w:color w:val="000000"/>
          <w:sz w:val="36"/>
          <w:szCs w:val="36"/>
          <w:highlight w:val="none"/>
        </w:rPr>
        <w:t xml:space="preserve">方法和评审标准</w:t>
      </w:r>
      <w:bookmarkEnd w:id="229"/>
      <w:r/>
      <w:bookmarkStart w:id="232" w:name="_Toc487900382"/>
      <w:r>
        <w:rPr>
          <w:rFonts w:ascii="宋体" w:hAnsi="宋体"/>
          <w:b/>
          <w:color w:val="000000"/>
          <w:sz w:val="36"/>
          <w:szCs w:val="36"/>
          <w:highlight w:val="none"/>
        </w:rPr>
      </w:r>
      <w:r/>
    </w:p>
    <w:p>
      <w:pPr>
        <w:pStyle w:val="775"/>
        <w:ind w:firstLine="2570"/>
        <w:jc w:val="left"/>
        <w:spacing w:line="360" w:lineRule="auto"/>
        <w:tabs>
          <w:tab w:val="left" w:pos="360" w:leader="none"/>
          <w:tab w:val="left" w:pos="900" w:leader="none"/>
        </w:tabs>
        <w:rPr>
          <w:rFonts w:ascii="宋体" w:hAnsi="宋体"/>
          <w:b/>
          <w:color w:val="000000"/>
          <w:sz w:val="32"/>
          <w:szCs w:val="32"/>
          <w:highlight w:val="none"/>
        </w:rPr>
        <w:outlineLvl w:val="1"/>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232"/>
      <w:r/>
      <w:bookmarkStart w:id="233" w:name="_Toc142311057"/>
      <w:r/>
      <w:bookmarkStart w:id="234" w:name="_Toc305158823"/>
      <w:r/>
      <w:bookmarkStart w:id="235" w:name="_Toc353873941"/>
      <w:r/>
      <w:bookmarkStart w:id="236" w:name="_Toc353825551"/>
      <w:r/>
      <w:bookmarkStart w:id="237" w:name="_Toc265228393"/>
      <w:r/>
      <w:bookmarkStart w:id="238" w:name="_Toc150774760"/>
      <w:r/>
      <w:bookmarkStart w:id="239" w:name="_Toc127151555"/>
      <w:r/>
      <w:bookmarkStart w:id="240" w:name="_Toc264969245"/>
      <w:r/>
      <w:bookmarkStart w:id="241" w:name="_Toc226337251"/>
      <w:r/>
      <w:bookmarkStart w:id="242" w:name="_Toc150480793"/>
      <w:r/>
      <w:bookmarkStart w:id="243" w:name="_Toc305158897"/>
      <w:r/>
      <w:bookmarkStart w:id="244" w:name="_Toc226965828"/>
      <w:r/>
      <w:bookmarkStart w:id="245" w:name="_Toc195842920"/>
      <w:r/>
      <w:bookmarkStart w:id="246" w:name="_Toc353873665"/>
      <w:r/>
      <w:bookmarkStart w:id="247" w:name="_Toc353873935"/>
      <w:r/>
      <w:bookmarkStart w:id="248" w:name="_Toc353825545"/>
      <w:r>
        <w:rPr>
          <w:rFonts w:hint="eastAsia" w:ascii="宋体" w:hAnsi="宋体"/>
          <w:b/>
          <w:color w:val="000000"/>
          <w:sz w:val="32"/>
          <w:szCs w:val="32"/>
          <w:highlight w:val="none"/>
        </w:rPr>
        <w:t xml:space="preserve">第一节 </w:t>
      </w:r>
      <w:r>
        <w:rPr>
          <w:rFonts w:ascii="宋体" w:hAnsi="宋体"/>
          <w:b/>
          <w:color w:val="000000"/>
          <w:sz w:val="32"/>
          <w:szCs w:val="32"/>
          <w:highlight w:val="none"/>
        </w:rPr>
        <w:t xml:space="preserve"> </w:t>
      </w:r>
      <w:r>
        <w:rPr>
          <w:rFonts w:hint="eastAsia" w:ascii="宋体" w:hAnsi="宋体"/>
          <w:b/>
          <w:color w:val="000000"/>
          <w:sz w:val="32"/>
          <w:szCs w:val="32"/>
          <w:highlight w:val="none"/>
        </w:rPr>
        <w:t xml:space="preserve">符合性审查程序</w:t>
      </w:r>
      <w:r>
        <w:rPr>
          <w:rFonts w:ascii="宋体" w:hAnsi="宋体"/>
          <w:b/>
          <w:color w:val="000000"/>
          <w:sz w:val="32"/>
          <w:szCs w:val="32"/>
          <w:highlight w:val="none"/>
        </w:rPr>
      </w:r>
      <w:r/>
    </w:p>
    <w:p>
      <w:pPr>
        <w:pStyle w:val="775"/>
        <w:ind w:firstLine="480"/>
        <w:spacing w:line="360" w:lineRule="auto"/>
        <w:tabs>
          <w:tab w:val="left" w:pos="360" w:leader="none"/>
        </w:tabs>
        <w:rPr>
          <w:rFonts w:ascii="宋体" w:hAnsi="宋体"/>
          <w:color w:val="000000"/>
          <w:sz w:val="24"/>
          <w:highlight w:val="none"/>
        </w:rPr>
      </w:pPr>
      <w:r>
        <w:rPr>
          <w:rFonts w:ascii="宋体" w:hAnsi="宋体" w:cs="Symbol"/>
          <w:color w:val="000000"/>
          <w:sz w:val="24"/>
          <w:highlight w:val="none"/>
        </w:rPr>
        <w:t xml:space="preserve">一、</w:t>
      </w:r>
      <w:r>
        <w:rPr>
          <w:rFonts w:hint="eastAsia" w:ascii="宋体" w:hAnsi="宋体"/>
          <w:color w:val="000000"/>
          <w:sz w:val="24"/>
          <w:highlight w:val="none"/>
        </w:rPr>
        <w:t xml:space="preserve">磋商</w:t>
      </w:r>
      <w:r>
        <w:rPr>
          <w:rFonts w:ascii="宋体" w:hAnsi="宋体"/>
          <w:color w:val="000000"/>
          <w:sz w:val="24"/>
          <w:highlight w:val="none"/>
        </w:rPr>
        <w:t xml:space="preserve">小组对资格审查合格的</w:t>
      </w:r>
      <w:r>
        <w:rPr>
          <w:rFonts w:hint="eastAsia" w:ascii="宋体" w:hAnsi="宋体"/>
          <w:color w:val="000000"/>
          <w:sz w:val="24"/>
          <w:highlight w:val="none"/>
        </w:rPr>
        <w:t xml:space="preserve">供应商</w:t>
      </w:r>
      <w:r>
        <w:rPr>
          <w:rFonts w:ascii="宋体" w:hAnsi="宋体"/>
          <w:color w:val="000000"/>
          <w:sz w:val="24"/>
          <w:highlight w:val="none"/>
        </w:rPr>
        <w:t xml:space="preserve">的</w:t>
      </w:r>
      <w:r>
        <w:rPr>
          <w:rFonts w:hint="eastAsia" w:ascii="宋体" w:hAnsi="宋体"/>
          <w:color w:val="000000"/>
          <w:sz w:val="24"/>
          <w:highlight w:val="none"/>
        </w:rPr>
        <w:t xml:space="preserve">响应</w:t>
      </w:r>
      <w:r>
        <w:rPr>
          <w:rFonts w:ascii="宋体" w:hAnsi="宋体"/>
          <w:color w:val="000000"/>
          <w:sz w:val="24"/>
          <w:highlight w:val="none"/>
        </w:rPr>
        <w:t xml:space="preserve">文件进行符合性审查，以确定其是否满足磋商文件的实质性要求。</w:t>
      </w:r>
      <w:bookmarkStart w:id="249" w:name="_Toc520356167"/>
      <w:r>
        <w:rPr>
          <w:rFonts w:ascii="宋体" w:hAnsi="宋体"/>
          <w:color w:val="000000"/>
          <w:sz w:val="24"/>
          <w:highlight w:val="none"/>
        </w:rPr>
      </w:r>
      <w:r/>
    </w:p>
    <w:p>
      <w:pPr>
        <w:pStyle w:val="775"/>
        <w:ind w:firstLine="480"/>
        <w:spacing w:line="360" w:lineRule="auto"/>
        <w:tabs>
          <w:tab w:val="left" w:pos="1080" w:leader="none"/>
        </w:tabs>
        <w:rPr>
          <w:rFonts w:ascii="宋体" w:hAnsi="宋体"/>
          <w:color w:val="000000"/>
          <w:sz w:val="24"/>
          <w:highlight w:val="none"/>
        </w:rPr>
      </w:pPr>
      <w:r>
        <w:rPr>
          <w:rFonts w:ascii="宋体" w:hAnsi="宋体" w:cs="Symbol"/>
          <w:color w:val="000000"/>
          <w:sz w:val="24"/>
          <w:highlight w:val="none"/>
        </w:rPr>
        <w:t xml:space="preserve">二、</w:t>
      </w:r>
      <w:r>
        <w:rPr>
          <w:rFonts w:hint="eastAsia" w:ascii="宋体" w:hAnsi="宋体"/>
          <w:color w:val="000000"/>
          <w:sz w:val="24"/>
          <w:highlight w:val="none"/>
        </w:rPr>
        <w:t xml:space="preserve">磋商</w:t>
      </w:r>
      <w:r>
        <w:rPr>
          <w:rFonts w:ascii="宋体" w:hAnsi="宋体"/>
          <w:color w:val="000000"/>
          <w:sz w:val="24"/>
          <w:highlight w:val="none"/>
        </w:rPr>
        <w:t xml:space="preserve">小组根据《符合性审查</w:t>
      </w:r>
      <w:r>
        <w:rPr>
          <w:rFonts w:hint="eastAsia" w:ascii="宋体" w:hAnsi="宋体"/>
          <w:color w:val="000000"/>
          <w:sz w:val="24"/>
          <w:highlight w:val="none"/>
        </w:rPr>
        <w:t xml:space="preserve">要求</w:t>
      </w:r>
      <w:r>
        <w:rPr>
          <w:rFonts w:ascii="宋体" w:hAnsi="宋体"/>
          <w:color w:val="000000"/>
          <w:sz w:val="24"/>
          <w:highlight w:val="none"/>
        </w:rPr>
        <w:t xml:space="preserve">》中规定的审查因素和审查内容，对供应商的</w:t>
      </w:r>
      <w:r>
        <w:rPr>
          <w:rFonts w:hint="eastAsia" w:ascii="宋体" w:hAnsi="宋体"/>
          <w:color w:val="000000"/>
          <w:sz w:val="24"/>
          <w:highlight w:val="none"/>
        </w:rPr>
        <w:t xml:space="preserve">响应</w:t>
      </w:r>
      <w:r>
        <w:rPr>
          <w:rFonts w:ascii="宋体" w:hAnsi="宋体"/>
          <w:color w:val="000000"/>
          <w:sz w:val="24"/>
          <w:highlight w:val="none"/>
        </w:rPr>
        <w:t xml:space="preserve">文件是否实质上响应</w:t>
      </w:r>
      <w:r>
        <w:rPr>
          <w:rFonts w:hint="eastAsia" w:ascii="宋体" w:hAnsi="宋体"/>
          <w:color w:val="000000"/>
          <w:sz w:val="24"/>
          <w:highlight w:val="none"/>
        </w:rPr>
        <w:t xml:space="preserve">磋商</w:t>
      </w:r>
      <w:r>
        <w:rPr>
          <w:rFonts w:ascii="宋体" w:hAnsi="宋体"/>
          <w:color w:val="000000"/>
          <w:sz w:val="24"/>
          <w:highlight w:val="none"/>
        </w:rPr>
        <w:t xml:space="preserve">文件进行符合性审查，并形成符合性审查评审结果。</w:t>
      </w:r>
      <w:r>
        <w:rPr>
          <w:rFonts w:hint="eastAsia" w:ascii="宋体" w:hAnsi="宋体"/>
          <w:color w:val="000000"/>
          <w:sz w:val="24"/>
          <w:highlight w:val="none"/>
        </w:rPr>
        <w:t xml:space="preserve">响应文件不符合《</w:t>
      </w:r>
      <w:r>
        <w:rPr>
          <w:rFonts w:ascii="宋体" w:hAnsi="宋体"/>
          <w:color w:val="000000"/>
          <w:sz w:val="24"/>
          <w:highlight w:val="none"/>
        </w:rPr>
        <w:t xml:space="preserve">符合性审查</w:t>
      </w:r>
      <w:r>
        <w:rPr>
          <w:rFonts w:hint="eastAsia" w:ascii="宋体" w:hAnsi="宋体"/>
          <w:color w:val="000000"/>
          <w:sz w:val="24"/>
          <w:highlight w:val="none"/>
        </w:rPr>
        <w:t xml:space="preserve">要求》</w:t>
      </w:r>
      <w:bookmarkEnd w:id="249"/>
      <w:r>
        <w:rPr>
          <w:rFonts w:hint="eastAsia" w:ascii="宋体" w:hAnsi="宋体"/>
          <w:color w:val="000000"/>
          <w:sz w:val="24"/>
          <w:highlight w:val="none"/>
        </w:rPr>
        <w:t xml:space="preserve">的，响应无效。</w:t>
      </w:r>
      <w:r>
        <w:rPr>
          <w:rFonts w:ascii="宋体" w:hAnsi="宋体"/>
          <w:color w:val="000000"/>
          <w:sz w:val="24"/>
          <w:highlight w:val="none"/>
        </w:rPr>
      </w:r>
      <w:r/>
    </w:p>
    <w:p>
      <w:pPr>
        <w:pStyle w:val="775"/>
        <w:jc w:val="center"/>
        <w:spacing w:line="360" w:lineRule="auto"/>
        <w:tabs>
          <w:tab w:val="left" w:pos="360" w:leader="none"/>
          <w:tab w:val="left" w:pos="900" w:leader="none"/>
        </w:tabs>
        <w:rPr>
          <w:rFonts w:ascii="宋体" w:hAnsi="宋体"/>
          <w:b/>
          <w:color w:val="000000"/>
          <w:sz w:val="32"/>
          <w:szCs w:val="32"/>
          <w:highlight w:val="none"/>
        </w:rPr>
        <w:outlineLvl w:val="1"/>
      </w:pPr>
      <w:r>
        <w:rPr>
          <w:rFonts w:ascii="宋体" w:hAnsi="宋体"/>
          <w:b/>
          <w:color w:val="000000"/>
          <w:sz w:val="32"/>
          <w:szCs w:val="32"/>
          <w:highlight w:val="none"/>
        </w:rPr>
        <w:t xml:space="preserve">第二节</w:t>
      </w:r>
      <w:r>
        <w:rPr>
          <w:rFonts w:hint="eastAsia" w:ascii="宋体" w:hAnsi="宋体"/>
          <w:b/>
          <w:color w:val="000000"/>
          <w:sz w:val="32"/>
          <w:szCs w:val="32"/>
          <w:highlight w:val="none"/>
        </w:rPr>
        <w:t xml:space="preserve"> </w:t>
      </w:r>
      <w:r>
        <w:rPr>
          <w:rFonts w:ascii="宋体" w:hAnsi="宋体"/>
          <w:b/>
          <w:color w:val="000000"/>
          <w:sz w:val="32"/>
          <w:szCs w:val="32"/>
          <w:highlight w:val="none"/>
        </w:rPr>
        <w:t xml:space="preserve"> 符合性审查及评审</w:t>
      </w:r>
      <w:r>
        <w:rPr>
          <w:rFonts w:hint="eastAsia" w:ascii="宋体" w:hAnsi="宋体"/>
          <w:b/>
          <w:color w:val="000000"/>
          <w:sz w:val="32"/>
          <w:szCs w:val="32"/>
          <w:highlight w:val="none"/>
        </w:rPr>
        <w:t xml:space="preserve">要求</w:t>
      </w:r>
      <w:r>
        <w:rPr>
          <w:rFonts w:ascii="宋体" w:hAnsi="宋体"/>
          <w:b/>
          <w:color w:val="000000"/>
          <w:sz w:val="32"/>
          <w:szCs w:val="32"/>
          <w:highlight w:val="none"/>
        </w:rPr>
      </w:r>
      <w:r/>
    </w:p>
    <w:p>
      <w:pPr>
        <w:pStyle w:val="955"/>
        <w:ind w:firstLine="602"/>
        <w:spacing w:line="360" w:lineRule="auto"/>
        <w:rPr>
          <w:rFonts w:ascii="宋体" w:hAnsi="宋体"/>
          <w:color w:val="000000"/>
          <w:highlight w:val="none"/>
        </w:rPr>
      </w:pPr>
      <w:r>
        <w:rPr>
          <w:rFonts w:ascii="宋体" w:hAnsi="宋体"/>
          <w:b/>
          <w:color w:val="000000"/>
          <w:sz w:val="30"/>
          <w:szCs w:val="30"/>
          <w:highlight w:val="none"/>
        </w:rPr>
        <w:t xml:space="preserve">一、符合性审查要求</w:t>
      </w:r>
      <w:r>
        <w:rPr>
          <w:rFonts w:ascii="宋体" w:hAnsi="宋体"/>
          <w:color w:val="000000"/>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1573"/>
        <w:gridCol w:w="4774"/>
        <w:gridCol w:w="1382"/>
      </w:tblGrid>
      <w:tr>
        <w:trPr>
          <w:trHeight w:val="300"/>
        </w:trPr>
        <w:tc>
          <w:tcPr>
            <w:tcW w:w="469" w:type="dxa"/>
            <w:vAlign w:val="center"/>
            <w:textDirection w:val="lrTb"/>
            <w:noWrap w:val="false"/>
          </w:tcPr>
          <w:p>
            <w:pPr>
              <w:pStyle w:val="775"/>
              <w:jc w:val="center"/>
              <w:spacing w:line="360" w:lineRule="auto"/>
              <w:widowControl/>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922" w:type="dxa"/>
            <w:vAlign w:val="center"/>
            <w:textDirection w:val="lrTb"/>
            <w:noWrap w:val="false"/>
          </w:tcPr>
          <w:p>
            <w:pPr>
              <w:pStyle w:val="775"/>
              <w:jc w:val="center"/>
              <w:spacing w:line="360" w:lineRule="auto"/>
              <w:widowControl/>
              <w:rPr>
                <w:rFonts w:ascii="宋体" w:hAnsi="宋体"/>
                <w:b/>
                <w:color w:val="000000"/>
                <w:sz w:val="24"/>
                <w:highlight w:val="none"/>
              </w:rPr>
            </w:pPr>
            <w:r>
              <w:rPr>
                <w:rFonts w:ascii="宋体" w:hAnsi="宋体"/>
                <w:b/>
                <w:color w:val="000000"/>
                <w:sz w:val="24"/>
                <w:highlight w:val="none"/>
              </w:rPr>
              <w:t xml:space="preserve">审查因素</w:t>
            </w:r>
            <w:r>
              <w:rPr>
                <w:rFonts w:ascii="宋体" w:hAnsi="宋体"/>
                <w:b/>
                <w:color w:val="000000"/>
                <w:sz w:val="24"/>
                <w:highlight w:val="none"/>
              </w:rPr>
            </w:r>
            <w:r/>
          </w:p>
        </w:tc>
        <w:tc>
          <w:tcPr>
            <w:tcW w:w="2799" w:type="dxa"/>
            <w:vAlign w:val="center"/>
            <w:textDirection w:val="lrTb"/>
            <w:noWrap w:val="false"/>
          </w:tcPr>
          <w:p>
            <w:pPr>
              <w:pStyle w:val="775"/>
              <w:jc w:val="center"/>
              <w:spacing w:line="360" w:lineRule="auto"/>
              <w:widowControl/>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c>
          <w:tcPr>
            <w:tcW w:w="810" w:type="dxa"/>
            <w:vAlign w:val="center"/>
            <w:textDirection w:val="lrTb"/>
            <w:noWrap w:val="false"/>
          </w:tcPr>
          <w:p>
            <w:pPr>
              <w:pStyle w:val="775"/>
              <w:jc w:val="center"/>
              <w:spacing w:line="360" w:lineRule="auto"/>
              <w:widowControl/>
              <w:rPr>
                <w:rFonts w:hint="eastAsia" w:ascii="宋体" w:hAnsi="宋体"/>
                <w:b/>
                <w:color w:val="000000"/>
                <w:sz w:val="24"/>
                <w:highlight w:val="none"/>
              </w:rPr>
            </w:pPr>
            <w:r>
              <w:rPr>
                <w:rFonts w:hint="eastAsia" w:ascii="宋体" w:hAnsi="宋体"/>
                <w:b/>
                <w:color w:val="000000"/>
                <w:sz w:val="24"/>
                <w:highlight w:val="none"/>
              </w:rPr>
              <w:t xml:space="preserve">格式要求</w:t>
            </w:r>
            <w:r>
              <w:rPr>
                <w:rFonts w:hint="eastAsia" w:ascii="宋体" w:hAnsi="宋体"/>
                <w:b/>
                <w:color w:val="000000"/>
                <w:sz w:val="24"/>
                <w:highlight w:val="none"/>
              </w:rPr>
            </w:r>
            <w:r/>
          </w:p>
        </w:tc>
      </w:tr>
      <w:tr>
        <w:trPr>
          <w:trHeight w:val="685"/>
        </w:trPr>
        <w:tc>
          <w:tcPr>
            <w:tcW w:w="469" w:type="dxa"/>
            <w:vAlign w:val="center"/>
            <w:textDirection w:val="lrTb"/>
            <w:noWrap w:val="false"/>
          </w:tcPr>
          <w:p>
            <w:pPr>
              <w:pStyle w:val="775"/>
              <w:jc w:val="center"/>
              <w:spacing w:line="360" w:lineRule="auto"/>
              <w:widowControl/>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922" w:type="dxa"/>
            <w:vAlign w:val="center"/>
            <w:textDirection w:val="lrTb"/>
            <w:noWrap w:val="false"/>
          </w:tcPr>
          <w:p>
            <w:pPr>
              <w:pStyle w:val="77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响应函</w:t>
            </w:r>
            <w:r>
              <w:rPr>
                <w:rFonts w:ascii="宋体" w:hAnsi="宋体"/>
                <w:color w:val="000000"/>
                <w:sz w:val="24"/>
                <w:highlight w:val="none"/>
              </w:rPr>
            </w:r>
            <w:r/>
          </w:p>
        </w:tc>
        <w:tc>
          <w:tcPr>
            <w:tcW w:w="2799" w:type="dxa"/>
            <w:vAlign w:val="center"/>
            <w:textDirection w:val="lrTb"/>
            <w:noWrap w:val="false"/>
          </w:tcPr>
          <w:p>
            <w:pPr>
              <w:pStyle w:val="77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响应函</w:t>
            </w:r>
            <w:r>
              <w:rPr>
                <w:rFonts w:ascii="宋体" w:hAnsi="宋体"/>
                <w:color w:val="000000"/>
                <w:sz w:val="24"/>
                <w:highlight w:val="none"/>
              </w:rPr>
              <w:t xml:space="preserve">；</w:t>
            </w:r>
            <w:r>
              <w:rPr>
                <w:rFonts w:ascii="宋体" w:hAnsi="宋体"/>
                <w:color w:val="000000"/>
                <w:sz w:val="24"/>
                <w:highlight w:val="none"/>
              </w:rPr>
            </w:r>
            <w:r/>
          </w:p>
        </w:tc>
        <w:tc>
          <w:tcPr>
            <w:tcW w:w="810" w:type="dxa"/>
            <w:vAlign w:val="center"/>
            <w:textDirection w:val="lrTb"/>
            <w:noWrap w:val="false"/>
          </w:tcPr>
          <w:p>
            <w:pPr>
              <w:pStyle w:val="775"/>
              <w:jc w:val="left"/>
              <w:spacing w:line="360" w:lineRule="auto"/>
              <w:widowControl/>
              <w:rPr>
                <w:rFonts w:hint="eastAsia" w:ascii="宋体" w:hAnsi="宋体"/>
                <w:color w:val="000000"/>
                <w:sz w:val="24"/>
                <w:highlight w:val="none"/>
              </w:rPr>
            </w:pPr>
            <w:r>
              <w:rPr>
                <w:rFonts w:ascii="宋体" w:hAnsi="宋体"/>
                <w:color w:val="000000"/>
                <w:sz w:val="24"/>
                <w:highlight w:val="none"/>
              </w:rPr>
              <w:t xml:space="preserve">格式见《</w:t>
            </w:r>
            <w:r>
              <w:rPr>
                <w:rFonts w:hint="eastAsia" w:ascii="宋体" w:hAnsi="宋体"/>
                <w:color w:val="000000"/>
                <w:sz w:val="24"/>
                <w:highlight w:val="none"/>
              </w:rPr>
              <w:t xml:space="preserve">响应</w:t>
            </w:r>
            <w:r>
              <w:rPr>
                <w:rFonts w:ascii="宋体" w:hAnsi="宋体"/>
                <w:color w:val="000000"/>
                <w:sz w:val="24"/>
                <w:highlight w:val="none"/>
              </w:rPr>
              <w:t xml:space="preserve">文件格式》</w:t>
            </w:r>
            <w:r>
              <w:rPr>
                <w:rFonts w:hint="eastAsia" w:ascii="宋体" w:hAnsi="宋体"/>
                <w:color w:val="000000"/>
                <w:sz w:val="24"/>
                <w:highlight w:val="none"/>
              </w:rPr>
            </w:r>
            <w:r/>
          </w:p>
        </w:tc>
      </w:tr>
      <w:tr>
        <w:trPr>
          <w:trHeight w:val="685"/>
        </w:trPr>
        <w:tc>
          <w:tcPr>
            <w:tcW w:w="469" w:type="dxa"/>
            <w:vAlign w:val="center"/>
            <w:textDirection w:val="lrTb"/>
            <w:noWrap w:val="false"/>
          </w:tcPr>
          <w:p>
            <w:pPr>
              <w:pStyle w:val="775"/>
              <w:jc w:val="center"/>
              <w:spacing w:line="360" w:lineRule="auto"/>
              <w:widowControl/>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922" w:type="dxa"/>
            <w:vAlign w:val="center"/>
            <w:textDirection w:val="lrTb"/>
            <w:noWrap w:val="false"/>
          </w:tcPr>
          <w:p>
            <w:pPr>
              <w:pStyle w:val="77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响应</w:t>
            </w:r>
            <w:r>
              <w:rPr>
                <w:rFonts w:ascii="宋体" w:hAnsi="宋体"/>
                <w:color w:val="000000"/>
                <w:sz w:val="24"/>
                <w:highlight w:val="none"/>
              </w:rPr>
              <w:t xml:space="preserve">完整性</w:t>
            </w:r>
            <w:r>
              <w:rPr>
                <w:rFonts w:ascii="宋体" w:hAnsi="宋体"/>
                <w:color w:val="000000"/>
                <w:sz w:val="24"/>
                <w:highlight w:val="none"/>
              </w:rPr>
            </w:r>
            <w:r/>
          </w:p>
        </w:tc>
        <w:tc>
          <w:tcPr>
            <w:tcW w:w="2799" w:type="dxa"/>
            <w:vAlign w:val="center"/>
            <w:textDirection w:val="lrTb"/>
            <w:noWrap w:val="false"/>
          </w:tcPr>
          <w:p>
            <w:pPr>
              <w:pStyle w:val="775"/>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报价明细表未有缺项、漏项；</w:t>
            </w:r>
            <w:r>
              <w:rPr>
                <w:rFonts w:hint="eastAsia" w:ascii="宋体" w:hAnsi="宋体"/>
                <w:color w:val="000000"/>
                <w:sz w:val="24"/>
                <w:highlight w:val="none"/>
              </w:rPr>
            </w:r>
            <w:r/>
          </w:p>
        </w:tc>
        <w:tc>
          <w:tcPr>
            <w:tcW w:w="810" w:type="dxa"/>
            <w:vAlign w:val="center"/>
            <w:textDirection w:val="lrTb"/>
            <w:noWrap w:val="false"/>
          </w:tcPr>
          <w:p>
            <w:pPr>
              <w:pStyle w:val="775"/>
              <w:jc w:val="left"/>
              <w:spacing w:line="360" w:lineRule="auto"/>
              <w:widowControl/>
              <w:rPr>
                <w:rFonts w:hint="eastAsia" w:ascii="宋体" w:hAnsi="宋体"/>
                <w:color w:val="000000"/>
                <w:sz w:val="24"/>
                <w:highlight w:val="none"/>
              </w:rPr>
            </w:pPr>
            <w:r>
              <w:rPr>
                <w:rFonts w:ascii="宋体" w:hAnsi="宋体"/>
                <w:color w:val="000000"/>
                <w:sz w:val="24"/>
                <w:highlight w:val="none"/>
              </w:rPr>
              <w:t xml:space="preserve">格式见《</w:t>
            </w:r>
            <w:r>
              <w:rPr>
                <w:rFonts w:hint="eastAsia" w:ascii="宋体" w:hAnsi="宋体"/>
                <w:color w:val="000000"/>
                <w:sz w:val="24"/>
                <w:highlight w:val="none"/>
              </w:rPr>
              <w:t xml:space="preserve">报价</w:t>
            </w:r>
            <w:r>
              <w:rPr>
                <w:rFonts w:ascii="宋体" w:hAnsi="宋体"/>
                <w:color w:val="000000"/>
                <w:sz w:val="24"/>
                <w:highlight w:val="none"/>
              </w:rPr>
              <w:t xml:space="preserve">明细表》</w:t>
            </w:r>
            <w:r>
              <w:rPr>
                <w:rFonts w:hint="eastAsia" w:ascii="宋体" w:hAnsi="宋体"/>
                <w:color w:val="000000"/>
                <w:sz w:val="24"/>
                <w:highlight w:val="none"/>
              </w:rPr>
            </w:r>
            <w:r/>
          </w:p>
        </w:tc>
      </w:tr>
      <w:tr>
        <w:trPr>
          <w:trHeight w:val="685"/>
        </w:trPr>
        <w:tc>
          <w:tcPr>
            <w:tcW w:w="469" w:type="dxa"/>
            <w:vAlign w:val="center"/>
            <w:textDirection w:val="lrTb"/>
            <w:noWrap w:val="false"/>
          </w:tcPr>
          <w:p>
            <w:pPr>
              <w:pStyle w:val="775"/>
              <w:jc w:val="center"/>
              <w:spacing w:line="360" w:lineRule="auto"/>
              <w:widowControl/>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922"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t xml:space="preserve">报价</w:t>
            </w:r>
            <w:r>
              <w:rPr>
                <w:rFonts w:ascii="宋体" w:hAnsi="宋体"/>
                <w:color w:val="000000"/>
                <w:sz w:val="24"/>
                <w:highlight w:val="none"/>
              </w:rPr>
            </w:r>
            <w:r/>
          </w:p>
        </w:tc>
        <w:tc>
          <w:tcPr>
            <w:tcW w:w="2799" w:type="dxa"/>
            <w:vAlign w:val="center"/>
            <w:textDirection w:val="lrTb"/>
            <w:noWrap w:val="false"/>
          </w:tcPr>
          <w:p>
            <w:pPr>
              <w:pStyle w:val="77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报价未超过最高限价（总价最高限价及单价最高限价）或预算价的</w:t>
            </w:r>
            <w:r>
              <w:rPr>
                <w:rFonts w:ascii="宋体" w:hAnsi="宋体"/>
                <w:color w:val="000000"/>
                <w:sz w:val="24"/>
                <w:highlight w:val="none"/>
              </w:rPr>
              <w:t xml:space="preserve">；</w:t>
            </w:r>
            <w:r>
              <w:rPr>
                <w:rFonts w:ascii="宋体" w:hAnsi="宋体"/>
                <w:color w:val="000000"/>
                <w:sz w:val="24"/>
                <w:highlight w:val="none"/>
              </w:rPr>
            </w:r>
            <w:r/>
          </w:p>
        </w:tc>
        <w:tc>
          <w:tcPr>
            <w:tcW w:w="810"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685"/>
        </w:trPr>
        <w:tc>
          <w:tcPr>
            <w:tcW w:w="469" w:type="dxa"/>
            <w:vAlign w:val="center"/>
            <w:textDirection w:val="lrTb"/>
            <w:noWrap w:val="false"/>
          </w:tcPr>
          <w:p>
            <w:pPr>
              <w:pStyle w:val="775"/>
              <w:jc w:val="center"/>
              <w:spacing w:line="360" w:lineRule="auto"/>
              <w:widowControl/>
              <w:rPr>
                <w:rFonts w:ascii="宋体" w:hAnsi="宋体"/>
                <w:color w:val="000000"/>
                <w:sz w:val="24"/>
                <w:highlight w:val="none"/>
              </w:rPr>
            </w:pPr>
            <w:r>
              <w:rPr>
                <w:rFonts w:ascii="宋体" w:hAnsi="宋体"/>
                <w:color w:val="000000"/>
                <w:sz w:val="24"/>
                <w:highlight w:val="none"/>
              </w:rPr>
              <w:t xml:space="preserve">4</w:t>
            </w:r>
            <w:r>
              <w:rPr>
                <w:rFonts w:ascii="宋体" w:hAnsi="宋体"/>
                <w:color w:val="000000"/>
                <w:sz w:val="24"/>
                <w:highlight w:val="none"/>
              </w:rPr>
            </w:r>
            <w:r/>
          </w:p>
        </w:tc>
        <w:tc>
          <w:tcPr>
            <w:tcW w:w="922"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t xml:space="preserve">报价唯一性</w:t>
            </w:r>
            <w:r>
              <w:rPr>
                <w:rFonts w:ascii="宋体" w:hAnsi="宋体"/>
                <w:color w:val="000000"/>
                <w:sz w:val="24"/>
                <w:highlight w:val="none"/>
              </w:rPr>
            </w:r>
            <w:r/>
          </w:p>
        </w:tc>
        <w:tc>
          <w:tcPr>
            <w:tcW w:w="2799" w:type="dxa"/>
            <w:vAlign w:val="center"/>
            <w:textDirection w:val="lrTb"/>
            <w:noWrap w:val="false"/>
          </w:tcPr>
          <w:p>
            <w:pPr>
              <w:pStyle w:val="77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响应</w:t>
            </w:r>
            <w:r>
              <w:rPr>
                <w:rFonts w:ascii="宋体" w:hAnsi="宋体"/>
                <w:color w:val="000000"/>
                <w:sz w:val="24"/>
                <w:highlight w:val="none"/>
              </w:rPr>
              <w:t xml:space="preserve">文件</w:t>
            </w:r>
            <w:r>
              <w:rPr>
                <w:rFonts w:hint="eastAsia" w:ascii="宋体" w:hAnsi="宋体"/>
                <w:color w:val="000000"/>
                <w:sz w:val="24"/>
                <w:highlight w:val="none"/>
              </w:rPr>
              <w:t xml:space="preserve">未</w:t>
            </w:r>
            <w:r>
              <w:rPr>
                <w:rFonts w:hint="eastAsia" w:ascii="宋体" w:hAnsi="宋体"/>
                <w:color w:val="000000"/>
                <w:sz w:val="24"/>
                <w:highlight w:val="none"/>
              </w:rPr>
              <w:t xml:space="preserve">出现可选择性或可调整的报价（磋商文件另有规定的除外）</w:t>
            </w:r>
            <w:r>
              <w:rPr>
                <w:rFonts w:ascii="宋体" w:hAnsi="宋体"/>
                <w:color w:val="000000"/>
                <w:sz w:val="24"/>
                <w:highlight w:val="none"/>
              </w:rPr>
              <w:t xml:space="preserve">；</w:t>
            </w:r>
            <w:r>
              <w:rPr>
                <w:rFonts w:ascii="宋体" w:hAnsi="宋体"/>
                <w:color w:val="000000"/>
                <w:sz w:val="24"/>
                <w:highlight w:val="none"/>
              </w:rPr>
            </w:r>
            <w:r/>
          </w:p>
        </w:tc>
        <w:tc>
          <w:tcPr>
            <w:tcW w:w="810"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685"/>
        </w:trPr>
        <w:tc>
          <w:tcPr>
            <w:tcW w:w="469" w:type="dxa"/>
            <w:vAlign w:val="center"/>
            <w:textDirection w:val="lrTb"/>
            <w:noWrap w:val="false"/>
          </w:tcPr>
          <w:p>
            <w:pPr>
              <w:pStyle w:val="775"/>
              <w:jc w:val="center"/>
              <w:spacing w:line="360" w:lineRule="auto"/>
              <w:widowControl/>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922" w:type="dxa"/>
            <w:vAlign w:val="center"/>
            <w:textDirection w:val="lrTb"/>
            <w:noWrap w:val="false"/>
          </w:tcPr>
          <w:p>
            <w:pPr>
              <w:pStyle w:val="77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响应</w:t>
            </w:r>
            <w:r>
              <w:rPr>
                <w:rFonts w:ascii="宋体" w:hAnsi="宋体"/>
                <w:color w:val="000000"/>
                <w:sz w:val="24"/>
                <w:highlight w:val="none"/>
              </w:rPr>
              <w:t xml:space="preserve">有效期</w:t>
            </w:r>
            <w:r>
              <w:rPr>
                <w:rFonts w:ascii="宋体" w:hAnsi="宋体"/>
                <w:color w:val="000000"/>
                <w:sz w:val="24"/>
                <w:highlight w:val="none"/>
              </w:rPr>
            </w:r>
            <w:r/>
          </w:p>
        </w:tc>
        <w:tc>
          <w:tcPr>
            <w:tcW w:w="2799" w:type="dxa"/>
            <w:vAlign w:val="center"/>
            <w:textDirection w:val="lrTb"/>
            <w:noWrap w:val="false"/>
          </w:tcPr>
          <w:p>
            <w:pPr>
              <w:pStyle w:val="77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响应</w:t>
            </w:r>
            <w:r>
              <w:rPr>
                <w:rFonts w:ascii="宋体" w:hAnsi="宋体"/>
                <w:color w:val="000000"/>
                <w:sz w:val="24"/>
                <w:highlight w:val="none"/>
              </w:rPr>
              <w:t xml:space="preserve">文件中承诺的</w:t>
            </w:r>
            <w:r>
              <w:rPr>
                <w:rFonts w:hint="eastAsia" w:ascii="宋体" w:hAnsi="宋体"/>
                <w:color w:val="000000"/>
                <w:sz w:val="24"/>
                <w:highlight w:val="none"/>
              </w:rPr>
              <w:t xml:space="preserve">响应</w:t>
            </w:r>
            <w:r>
              <w:rPr>
                <w:rFonts w:ascii="宋体" w:hAnsi="宋体"/>
                <w:color w:val="000000"/>
                <w:sz w:val="24"/>
                <w:highlight w:val="none"/>
              </w:rPr>
              <w:t xml:space="preserve">有效期</w:t>
            </w:r>
            <w:r>
              <w:rPr>
                <w:rFonts w:hint="eastAsia" w:ascii="宋体" w:hAnsi="宋体"/>
                <w:color w:val="000000"/>
                <w:sz w:val="24"/>
                <w:highlight w:val="none"/>
              </w:rPr>
              <w:t xml:space="preserve">满足磋商</w:t>
            </w:r>
            <w:r>
              <w:rPr>
                <w:rFonts w:ascii="宋体" w:hAnsi="宋体"/>
                <w:color w:val="000000"/>
                <w:sz w:val="24"/>
                <w:highlight w:val="none"/>
              </w:rPr>
              <w:t xml:space="preserve">文件中载明的</w:t>
            </w:r>
            <w:r>
              <w:rPr>
                <w:rFonts w:hint="eastAsia" w:ascii="宋体" w:hAnsi="宋体"/>
                <w:color w:val="000000"/>
                <w:sz w:val="24"/>
                <w:highlight w:val="none"/>
              </w:rPr>
              <w:t xml:space="preserve">响应</w:t>
            </w:r>
            <w:r>
              <w:rPr>
                <w:rFonts w:ascii="宋体" w:hAnsi="宋体"/>
                <w:color w:val="000000"/>
                <w:sz w:val="24"/>
                <w:highlight w:val="none"/>
              </w:rPr>
              <w:t xml:space="preserve">有效期的；</w:t>
            </w:r>
            <w:r>
              <w:rPr>
                <w:rFonts w:ascii="宋体" w:hAnsi="宋体"/>
                <w:color w:val="000000"/>
                <w:sz w:val="24"/>
                <w:highlight w:val="none"/>
              </w:rPr>
            </w:r>
            <w:r/>
          </w:p>
        </w:tc>
        <w:tc>
          <w:tcPr>
            <w:tcW w:w="810"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685"/>
        </w:trPr>
        <w:tc>
          <w:tcPr>
            <w:tcW w:w="469" w:type="dxa"/>
            <w:vAlign w:val="center"/>
            <w:textDirection w:val="lrTb"/>
            <w:noWrap w:val="false"/>
          </w:tcPr>
          <w:p>
            <w:pPr>
              <w:pStyle w:val="775"/>
              <w:jc w:val="center"/>
              <w:spacing w:line="360" w:lineRule="auto"/>
              <w:widowControl/>
              <w:rPr>
                <w:rFonts w:ascii="宋体" w:hAnsi="宋体"/>
                <w:color w:val="000000"/>
                <w:sz w:val="24"/>
                <w:highlight w:val="none"/>
              </w:rPr>
            </w:pPr>
            <w:r>
              <w:rPr>
                <w:rFonts w:ascii="宋体" w:hAnsi="宋体"/>
                <w:color w:val="000000"/>
                <w:sz w:val="24"/>
                <w:highlight w:val="none"/>
              </w:rPr>
              <w:t xml:space="preserve">6</w:t>
            </w:r>
            <w:r>
              <w:rPr>
                <w:rFonts w:ascii="宋体" w:hAnsi="宋体"/>
                <w:color w:val="000000"/>
                <w:sz w:val="24"/>
                <w:highlight w:val="none"/>
              </w:rPr>
            </w:r>
            <w:r/>
          </w:p>
        </w:tc>
        <w:tc>
          <w:tcPr>
            <w:tcW w:w="922"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t xml:space="preserve">签署、加盖公章</w:t>
            </w:r>
            <w:r>
              <w:rPr>
                <w:rFonts w:ascii="宋体" w:hAnsi="宋体"/>
                <w:color w:val="000000"/>
                <w:sz w:val="24"/>
                <w:highlight w:val="none"/>
              </w:rPr>
            </w:r>
            <w:r/>
          </w:p>
        </w:tc>
        <w:tc>
          <w:tcPr>
            <w:tcW w:w="2799"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t xml:space="preserve">按照磋商文件要求签署、加盖公章的；</w:t>
            </w:r>
            <w:r>
              <w:rPr>
                <w:rFonts w:ascii="宋体" w:hAnsi="宋体"/>
                <w:color w:val="000000"/>
                <w:sz w:val="24"/>
                <w:highlight w:val="none"/>
              </w:rPr>
            </w:r>
            <w:r/>
          </w:p>
        </w:tc>
        <w:tc>
          <w:tcPr>
            <w:tcW w:w="810"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685"/>
        </w:trPr>
        <w:tc>
          <w:tcPr>
            <w:tcW w:w="469" w:type="dxa"/>
            <w:vAlign w:val="center"/>
            <w:textDirection w:val="lrTb"/>
            <w:noWrap w:val="false"/>
          </w:tcPr>
          <w:p>
            <w:pPr>
              <w:pStyle w:val="775"/>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922" w:type="dxa"/>
            <w:vAlign w:val="center"/>
            <w:textDirection w:val="lrTb"/>
            <w:noWrap w:val="false"/>
          </w:tcPr>
          <w:p>
            <w:pPr>
              <w:pStyle w:val="77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实质性格式</w:t>
            </w:r>
            <w:r>
              <w:rPr>
                <w:rFonts w:ascii="宋体" w:hAnsi="宋体"/>
                <w:color w:val="000000"/>
                <w:sz w:val="24"/>
                <w:highlight w:val="none"/>
              </w:rPr>
            </w:r>
            <w:r/>
          </w:p>
        </w:tc>
        <w:tc>
          <w:tcPr>
            <w:tcW w:w="2799" w:type="dxa"/>
            <w:vAlign w:val="center"/>
            <w:textDirection w:val="lrTb"/>
            <w:noWrap w:val="false"/>
          </w:tcPr>
          <w:p>
            <w:pPr>
              <w:pStyle w:val="77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标记为</w:t>
            </w:r>
            <w:r>
              <w:rPr>
                <w:rFonts w:ascii="宋体" w:hAnsi="宋体"/>
                <w:color w:val="000000"/>
                <w:sz w:val="24"/>
                <w:highlight w:val="none"/>
              </w:rPr>
              <w:t xml:space="preserve">“实质性格式”的</w:t>
            </w:r>
            <w:r>
              <w:rPr>
                <w:rFonts w:hint="eastAsia" w:ascii="宋体" w:hAnsi="宋体"/>
                <w:color w:val="000000"/>
                <w:sz w:val="24"/>
                <w:highlight w:val="none"/>
              </w:rPr>
              <w:t xml:space="preserve">文件均按磋商</w:t>
            </w:r>
            <w:r>
              <w:rPr>
                <w:rFonts w:ascii="宋体" w:hAnsi="宋体"/>
                <w:color w:val="000000"/>
                <w:sz w:val="24"/>
                <w:highlight w:val="none"/>
              </w:rPr>
              <w:t xml:space="preserve">文件</w:t>
            </w:r>
            <w:r>
              <w:rPr>
                <w:rFonts w:hint="eastAsia" w:ascii="宋体" w:hAnsi="宋体"/>
                <w:color w:val="000000"/>
                <w:sz w:val="24"/>
                <w:highlight w:val="none"/>
              </w:rPr>
              <w:t xml:space="preserve">要求提供；</w:t>
            </w:r>
            <w:r>
              <w:rPr>
                <w:rFonts w:ascii="宋体" w:hAnsi="宋体"/>
                <w:color w:val="000000"/>
                <w:sz w:val="24"/>
                <w:highlight w:val="none"/>
              </w:rPr>
            </w:r>
            <w:r/>
          </w:p>
        </w:tc>
        <w:tc>
          <w:tcPr>
            <w:tcW w:w="810" w:type="dxa"/>
            <w:vAlign w:val="center"/>
            <w:textDirection w:val="lrTb"/>
            <w:noWrap w:val="false"/>
          </w:tcPr>
          <w:p>
            <w:pPr>
              <w:pStyle w:val="775"/>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69" w:type="dxa"/>
            <w:vAlign w:val="center"/>
            <w:textDirection w:val="lrTb"/>
            <w:noWrap w:val="false"/>
          </w:tcPr>
          <w:p>
            <w:pPr>
              <w:pStyle w:val="775"/>
              <w:jc w:val="center"/>
              <w:spacing w:line="360" w:lineRule="auto"/>
              <w:widowControl/>
              <w:rPr>
                <w:rFonts w:ascii="宋体" w:hAnsi="宋体"/>
                <w:color w:val="000000"/>
                <w:sz w:val="24"/>
                <w:highlight w:val="none"/>
              </w:rPr>
            </w:pPr>
            <w:r>
              <w:rPr>
                <w:rFonts w:ascii="宋体" w:hAnsi="宋体"/>
                <w:color w:val="000000"/>
                <w:sz w:val="24"/>
                <w:highlight w:val="none"/>
              </w:rPr>
              <w:t xml:space="preserve">8</w:t>
            </w:r>
            <w:r>
              <w:rPr>
                <w:rFonts w:ascii="宋体" w:hAnsi="宋体"/>
                <w:color w:val="000000"/>
                <w:sz w:val="24"/>
                <w:highlight w:val="none"/>
              </w:rPr>
            </w:r>
            <w:r/>
          </w:p>
        </w:tc>
        <w:tc>
          <w:tcPr>
            <w:tcW w:w="922"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s="Segoe UI Symbol"/>
                <w:color w:val="000000"/>
                <w:sz w:val="24"/>
                <w:highlight w:val="none"/>
              </w:rPr>
              <w:t xml:space="preserve">★</w:t>
            </w:r>
            <w:r>
              <w:rPr>
                <w:rFonts w:ascii="宋体" w:hAnsi="宋体"/>
                <w:color w:val="000000"/>
                <w:sz w:val="24"/>
                <w:highlight w:val="none"/>
              </w:rPr>
              <w:t xml:space="preserve">号条款响应</w:t>
            </w:r>
            <w:r>
              <w:rPr>
                <w:rFonts w:ascii="宋体" w:hAnsi="宋体"/>
                <w:color w:val="000000"/>
                <w:sz w:val="24"/>
                <w:highlight w:val="none"/>
              </w:rPr>
            </w:r>
            <w:r/>
          </w:p>
        </w:tc>
        <w:tc>
          <w:tcPr>
            <w:tcW w:w="2799" w:type="dxa"/>
            <w:vAlign w:val="center"/>
            <w:textDirection w:val="lrTb"/>
            <w:noWrap w:val="false"/>
          </w:tcPr>
          <w:p>
            <w:pPr>
              <w:pStyle w:val="77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响应</w:t>
            </w:r>
            <w:r>
              <w:rPr>
                <w:rFonts w:ascii="宋体" w:hAnsi="宋体"/>
                <w:color w:val="000000"/>
                <w:sz w:val="24"/>
                <w:highlight w:val="none"/>
              </w:rPr>
              <w:t xml:space="preserve">文件满足</w:t>
            </w:r>
            <w:r>
              <w:rPr>
                <w:rFonts w:hint="eastAsia" w:ascii="宋体" w:hAnsi="宋体"/>
                <w:color w:val="000000"/>
                <w:sz w:val="24"/>
                <w:highlight w:val="none"/>
              </w:rPr>
              <w:t xml:space="preserve">磋商</w:t>
            </w:r>
            <w:r>
              <w:rPr>
                <w:rFonts w:ascii="宋体" w:hAnsi="宋体"/>
                <w:color w:val="000000"/>
                <w:sz w:val="24"/>
                <w:highlight w:val="none"/>
              </w:rPr>
              <w:t xml:space="preserve">文件</w:t>
            </w:r>
            <w:r>
              <w:rPr>
                <w:rFonts w:ascii="宋体" w:hAnsi="宋体"/>
                <w:color w:val="000000"/>
                <w:sz w:val="24"/>
                <w:highlight w:val="none"/>
              </w:rPr>
              <w:t xml:space="preserve">第五章《采购需求》</w:t>
            </w:r>
            <w:r>
              <w:rPr>
                <w:rFonts w:ascii="宋体" w:hAnsi="宋体"/>
                <w:color w:val="000000"/>
                <w:sz w:val="24"/>
                <w:highlight w:val="none"/>
              </w:rPr>
              <w:t xml:space="preserve">中</w:t>
            </w:r>
            <w:r>
              <w:rPr>
                <w:rFonts w:ascii="宋体" w:hAnsi="宋体" w:cs="Segoe UI Symbol"/>
                <w:color w:val="000000"/>
                <w:sz w:val="24"/>
                <w:highlight w:val="none"/>
              </w:rPr>
              <w:t xml:space="preserve">★</w:t>
            </w:r>
            <w:r>
              <w:rPr>
                <w:rFonts w:ascii="宋体" w:hAnsi="宋体"/>
                <w:color w:val="000000"/>
                <w:sz w:val="24"/>
                <w:highlight w:val="none"/>
              </w:rPr>
              <w:t xml:space="preserve">号条款要求的；</w:t>
            </w:r>
            <w:r>
              <w:rPr>
                <w:rFonts w:ascii="宋体" w:hAnsi="宋体"/>
                <w:color w:val="000000"/>
                <w:sz w:val="24"/>
                <w:highlight w:val="none"/>
              </w:rPr>
            </w:r>
            <w:r/>
          </w:p>
        </w:tc>
        <w:tc>
          <w:tcPr>
            <w:tcW w:w="810"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685"/>
        </w:trPr>
        <w:tc>
          <w:tcPr>
            <w:tcW w:w="469" w:type="dxa"/>
            <w:vAlign w:val="center"/>
            <w:textDirection w:val="lrTb"/>
            <w:noWrap w:val="false"/>
          </w:tcPr>
          <w:p>
            <w:pPr>
              <w:pStyle w:val="775"/>
              <w:jc w:val="center"/>
              <w:spacing w:line="360" w:lineRule="auto"/>
              <w:widowControl/>
              <w:rPr>
                <w:rFonts w:ascii="宋体" w:hAnsi="宋体"/>
                <w:color w:val="000000"/>
                <w:sz w:val="24"/>
                <w:highlight w:val="none"/>
              </w:rPr>
            </w:pPr>
            <w:r>
              <w:rPr>
                <w:rFonts w:ascii="宋体" w:hAnsi="宋体"/>
                <w:color w:val="000000"/>
                <w:sz w:val="24"/>
                <w:highlight w:val="none"/>
              </w:rPr>
              <w:t xml:space="preserve">9</w:t>
            </w:r>
            <w:r>
              <w:rPr>
                <w:rFonts w:ascii="宋体" w:hAnsi="宋体"/>
                <w:color w:val="000000"/>
                <w:sz w:val="24"/>
                <w:highlight w:val="none"/>
              </w:rPr>
            </w:r>
            <w:r/>
          </w:p>
        </w:tc>
        <w:tc>
          <w:tcPr>
            <w:tcW w:w="922"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t xml:space="preserve">分包承担主体资质（如有）</w:t>
            </w:r>
            <w:r>
              <w:rPr>
                <w:rFonts w:ascii="宋体" w:hAnsi="宋体"/>
                <w:color w:val="000000"/>
                <w:sz w:val="24"/>
                <w:highlight w:val="none"/>
              </w:rPr>
            </w:r>
            <w:r/>
          </w:p>
        </w:tc>
        <w:tc>
          <w:tcPr>
            <w:tcW w:w="2799"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t xml:space="preserve">分包承担主体具备《供应商须知资料表》载明的资质条件</w:t>
            </w:r>
            <w:r>
              <w:rPr>
                <w:rFonts w:hint="eastAsia" w:ascii="宋体" w:hAnsi="宋体"/>
                <w:color w:val="000000"/>
                <w:sz w:val="24"/>
                <w:highlight w:val="none"/>
              </w:rPr>
              <w:t xml:space="preserve">且</w:t>
            </w:r>
            <w:r>
              <w:rPr>
                <w:rFonts w:ascii="宋体" w:hAnsi="宋体"/>
                <w:color w:val="000000"/>
                <w:sz w:val="24"/>
                <w:highlight w:val="none"/>
              </w:rPr>
              <w:t xml:space="preserve">提供</w:t>
            </w:r>
            <w:r>
              <w:rPr>
                <w:rFonts w:hint="eastAsia" w:ascii="宋体" w:hAnsi="宋体"/>
                <w:color w:val="000000"/>
                <w:sz w:val="24"/>
                <w:highlight w:val="none"/>
              </w:rPr>
              <w:t xml:space="preserve">了</w:t>
            </w:r>
            <w:r>
              <w:rPr>
                <w:rFonts w:ascii="宋体" w:hAnsi="宋体"/>
                <w:color w:val="000000"/>
                <w:sz w:val="24"/>
                <w:highlight w:val="none"/>
              </w:rPr>
              <w:t xml:space="preserve">资质证书电子件</w:t>
            </w:r>
            <w:r>
              <w:rPr>
                <w:rFonts w:hint="eastAsia" w:ascii="宋体" w:hAnsi="宋体"/>
                <w:color w:val="000000"/>
                <w:sz w:val="24"/>
                <w:highlight w:val="none"/>
              </w:rPr>
              <w:t xml:space="preserve">（如有）</w:t>
            </w:r>
            <w:r>
              <w:rPr>
                <w:rFonts w:ascii="宋体" w:hAnsi="宋体"/>
                <w:color w:val="000000"/>
                <w:sz w:val="24"/>
                <w:highlight w:val="none"/>
              </w:rPr>
              <w:t xml:space="preserve">；</w:t>
            </w:r>
            <w:r>
              <w:rPr>
                <w:rFonts w:ascii="宋体" w:hAnsi="宋体"/>
                <w:color w:val="000000"/>
                <w:sz w:val="24"/>
                <w:highlight w:val="none"/>
              </w:rPr>
            </w:r>
            <w:r/>
          </w:p>
        </w:tc>
        <w:tc>
          <w:tcPr>
            <w:tcW w:w="810"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685"/>
        </w:trPr>
        <w:tc>
          <w:tcPr>
            <w:tcW w:w="469" w:type="dxa"/>
            <w:vAlign w:val="center"/>
            <w:textDirection w:val="lrTb"/>
            <w:noWrap w:val="false"/>
          </w:tcPr>
          <w:p>
            <w:pPr>
              <w:pStyle w:val="775"/>
              <w:jc w:val="center"/>
              <w:spacing w:line="360" w:lineRule="auto"/>
              <w:widowControl/>
              <w:rPr>
                <w:rFonts w:ascii="宋体" w:hAnsi="宋体"/>
                <w:color w:val="000000"/>
                <w:sz w:val="24"/>
                <w:highlight w:val="none"/>
              </w:rPr>
            </w:pPr>
            <w:r>
              <w:rPr>
                <w:rFonts w:ascii="宋体" w:hAnsi="宋体"/>
                <w:color w:val="000000"/>
                <w:sz w:val="24"/>
                <w:highlight w:val="none"/>
              </w:rPr>
              <w:t xml:space="preserve">10</w:t>
            </w:r>
            <w:r>
              <w:rPr>
                <w:rFonts w:ascii="宋体" w:hAnsi="宋体"/>
                <w:color w:val="000000"/>
                <w:sz w:val="24"/>
                <w:highlight w:val="none"/>
              </w:rPr>
            </w:r>
            <w:r/>
          </w:p>
        </w:tc>
        <w:tc>
          <w:tcPr>
            <w:tcW w:w="922"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t xml:space="preserve">分包意向协议（如有）</w:t>
            </w:r>
            <w:r>
              <w:rPr>
                <w:rFonts w:ascii="宋体" w:hAnsi="宋体"/>
                <w:color w:val="000000"/>
                <w:sz w:val="24"/>
                <w:highlight w:val="none"/>
              </w:rPr>
            </w:r>
            <w:r/>
          </w:p>
        </w:tc>
        <w:tc>
          <w:tcPr>
            <w:tcW w:w="2799"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t xml:space="preserve">按</w:t>
            </w:r>
            <w:r>
              <w:rPr>
                <w:rFonts w:hint="eastAsia" w:ascii="宋体" w:hAnsi="宋体"/>
                <w:color w:val="000000"/>
                <w:sz w:val="24"/>
                <w:highlight w:val="none"/>
              </w:rPr>
              <w:t xml:space="preserve">磋商</w:t>
            </w:r>
            <w:r>
              <w:rPr>
                <w:rFonts w:ascii="宋体" w:hAnsi="宋体"/>
                <w:color w:val="000000"/>
                <w:sz w:val="24"/>
                <w:highlight w:val="none"/>
              </w:rPr>
              <w:t xml:space="preserve">文件规定签订并提供分包意向协议原件的电子件的；</w:t>
            </w:r>
            <w:r>
              <w:rPr>
                <w:rFonts w:hint="eastAsia" w:ascii="宋体" w:hAnsi="宋体"/>
                <w:color w:val="000000"/>
                <w:sz w:val="24"/>
                <w:highlight w:val="none"/>
              </w:rPr>
              <w:t xml:space="preserve">（如有）</w:t>
            </w:r>
            <w:r>
              <w:rPr>
                <w:rFonts w:ascii="宋体" w:hAnsi="宋体"/>
                <w:color w:val="000000"/>
                <w:sz w:val="24"/>
                <w:highlight w:val="none"/>
              </w:rPr>
            </w:r>
            <w:r/>
          </w:p>
        </w:tc>
        <w:tc>
          <w:tcPr>
            <w:tcW w:w="810"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685"/>
        </w:trPr>
        <w:tc>
          <w:tcPr>
            <w:tcW w:w="469" w:type="dxa"/>
            <w:vAlign w:val="center"/>
            <w:textDirection w:val="lrTb"/>
            <w:noWrap w:val="false"/>
          </w:tcPr>
          <w:p>
            <w:pPr>
              <w:pStyle w:val="775"/>
              <w:jc w:val="center"/>
              <w:spacing w:line="360" w:lineRule="auto"/>
              <w:widowControl/>
              <w:rPr>
                <w:rFonts w:ascii="宋体" w:hAnsi="宋体"/>
                <w:color w:val="000000"/>
                <w:sz w:val="24"/>
                <w:highlight w:val="none"/>
              </w:rPr>
            </w:pPr>
            <w:r>
              <w:rPr>
                <w:rFonts w:ascii="宋体" w:hAnsi="宋体"/>
                <w:color w:val="000000"/>
                <w:sz w:val="24"/>
                <w:highlight w:val="none"/>
              </w:rPr>
              <w:t xml:space="preserve">11</w:t>
            </w:r>
            <w:r>
              <w:rPr>
                <w:rFonts w:ascii="宋体" w:hAnsi="宋体"/>
                <w:color w:val="000000"/>
                <w:sz w:val="24"/>
                <w:highlight w:val="none"/>
              </w:rPr>
            </w:r>
            <w:r/>
          </w:p>
        </w:tc>
        <w:tc>
          <w:tcPr>
            <w:tcW w:w="922"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t xml:space="preserve">报价的修正（如有）</w:t>
            </w:r>
            <w:r>
              <w:rPr>
                <w:rFonts w:ascii="宋体" w:hAnsi="宋体"/>
                <w:color w:val="000000"/>
                <w:sz w:val="24"/>
                <w:highlight w:val="none"/>
              </w:rPr>
            </w:r>
            <w:r/>
          </w:p>
        </w:tc>
        <w:tc>
          <w:tcPr>
            <w:tcW w:w="2799" w:type="dxa"/>
            <w:vAlign w:val="center"/>
            <w:textDirection w:val="lrTb"/>
            <w:noWrap w:val="false"/>
          </w:tcPr>
          <w:p>
            <w:pPr>
              <w:pStyle w:val="77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不涉及报价修正</w:t>
            </w:r>
            <w:r>
              <w:rPr>
                <w:rFonts w:ascii="宋体" w:hAnsi="宋体"/>
                <w:color w:val="000000"/>
                <w:sz w:val="24"/>
                <w:highlight w:val="none"/>
              </w:rPr>
              <w:t xml:space="preserve">，或</w:t>
            </w:r>
            <w:r>
              <w:rPr>
                <w:rFonts w:hint="eastAsia" w:ascii="宋体" w:hAnsi="宋体"/>
                <w:color w:val="000000"/>
                <w:sz w:val="24"/>
                <w:highlight w:val="none"/>
              </w:rPr>
              <w:t xml:space="preserve">响应</w:t>
            </w:r>
            <w:r>
              <w:rPr>
                <w:rFonts w:ascii="宋体" w:hAnsi="宋体"/>
                <w:color w:val="000000"/>
                <w:sz w:val="24"/>
                <w:highlight w:val="none"/>
              </w:rPr>
              <w:t xml:space="preserve">文件报价出现前后不一致</w:t>
            </w:r>
            <w:r>
              <w:rPr>
                <w:rFonts w:hint="eastAsia" w:ascii="宋体" w:hAnsi="宋体"/>
                <w:color w:val="000000"/>
                <w:sz w:val="24"/>
                <w:highlight w:val="none"/>
              </w:rPr>
              <w:t xml:space="preserve">时</w:t>
            </w:r>
            <w:r>
              <w:rPr>
                <w:rFonts w:ascii="宋体" w:hAnsi="宋体"/>
                <w:color w:val="000000"/>
                <w:sz w:val="24"/>
                <w:highlight w:val="none"/>
              </w:rPr>
              <w:t xml:space="preserve">，</w:t>
            </w:r>
            <w:r>
              <w:rPr>
                <w:rFonts w:hint="eastAsia" w:ascii="宋体" w:hAnsi="宋体"/>
                <w:color w:val="000000"/>
                <w:sz w:val="24"/>
                <w:highlight w:val="none"/>
              </w:rPr>
              <w:t xml:space="preserve">供应商</w:t>
            </w:r>
            <w:r>
              <w:rPr>
                <w:rFonts w:ascii="宋体" w:hAnsi="宋体"/>
                <w:color w:val="000000"/>
                <w:sz w:val="24"/>
                <w:highlight w:val="none"/>
              </w:rPr>
              <w:t xml:space="preserve">对修正后的报价予</w:t>
            </w:r>
            <w:r>
              <w:rPr>
                <w:rFonts w:hint="eastAsia" w:ascii="宋体" w:hAnsi="宋体"/>
                <w:color w:val="000000"/>
                <w:sz w:val="24"/>
                <w:highlight w:val="none"/>
              </w:rPr>
              <w:t xml:space="preserve">以</w:t>
            </w:r>
            <w:r>
              <w:rPr>
                <w:rFonts w:ascii="宋体" w:hAnsi="宋体"/>
                <w:color w:val="000000"/>
                <w:sz w:val="24"/>
                <w:highlight w:val="none"/>
              </w:rPr>
              <w:t xml:space="preserve">确认；（如有）</w:t>
            </w:r>
            <w:r>
              <w:rPr>
                <w:rFonts w:ascii="宋体" w:hAnsi="宋体"/>
                <w:color w:val="000000"/>
                <w:sz w:val="24"/>
                <w:highlight w:val="none"/>
              </w:rPr>
            </w:r>
            <w:r/>
          </w:p>
        </w:tc>
        <w:tc>
          <w:tcPr>
            <w:tcW w:w="810" w:type="dxa"/>
            <w:vAlign w:val="center"/>
            <w:textDirection w:val="lrTb"/>
            <w:noWrap w:val="false"/>
          </w:tcPr>
          <w:p>
            <w:pPr>
              <w:pStyle w:val="775"/>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69" w:type="dxa"/>
            <w:vAlign w:val="center"/>
            <w:textDirection w:val="lrTb"/>
            <w:noWrap w:val="false"/>
          </w:tcPr>
          <w:p>
            <w:pPr>
              <w:pStyle w:val="775"/>
              <w:jc w:val="center"/>
              <w:spacing w:line="360" w:lineRule="auto"/>
              <w:widowControl/>
              <w:rPr>
                <w:rFonts w:ascii="宋体" w:hAnsi="宋体"/>
                <w:color w:val="000000"/>
                <w:sz w:val="24"/>
                <w:highlight w:val="none"/>
              </w:rPr>
            </w:pPr>
            <w:r>
              <w:rPr>
                <w:rFonts w:ascii="宋体" w:hAnsi="宋体"/>
                <w:color w:val="000000"/>
                <w:sz w:val="24"/>
                <w:highlight w:val="none"/>
              </w:rPr>
              <w:t xml:space="preserve">12</w:t>
            </w:r>
            <w:r>
              <w:rPr>
                <w:rFonts w:ascii="宋体" w:hAnsi="宋体"/>
                <w:color w:val="000000"/>
                <w:sz w:val="24"/>
                <w:highlight w:val="none"/>
              </w:rPr>
            </w:r>
            <w:r/>
          </w:p>
        </w:tc>
        <w:tc>
          <w:tcPr>
            <w:tcW w:w="922"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t xml:space="preserve">报价合理性</w:t>
            </w:r>
            <w:r>
              <w:rPr>
                <w:rFonts w:ascii="宋体" w:hAnsi="宋体"/>
                <w:color w:val="000000"/>
                <w:sz w:val="24"/>
                <w:highlight w:val="none"/>
              </w:rPr>
            </w:r>
            <w:r/>
          </w:p>
        </w:tc>
        <w:tc>
          <w:tcPr>
            <w:tcW w:w="2799" w:type="dxa"/>
            <w:vAlign w:val="center"/>
            <w:textDirection w:val="lrTb"/>
            <w:noWrap w:val="false"/>
          </w:tcPr>
          <w:p>
            <w:pPr>
              <w:pStyle w:val="775"/>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根据财政部《关于推动解决政府采购异常低价问题的通知》财库〔2026〕2号文件之规定：当评审过程中出现下列情形之一的，评审委员会应当启动异常低价投标（响应）审查程序： </w:t>
            </w:r>
            <w:r>
              <w:rPr>
                <w:rFonts w:hint="eastAsia" w:ascii="宋体" w:hAnsi="宋体"/>
                <w:color w:val="000000"/>
                <w:sz w:val="24"/>
                <w:highlight w:val="none"/>
              </w:rPr>
            </w:r>
            <w:r/>
          </w:p>
          <w:p>
            <w:pPr>
              <w:pStyle w:val="775"/>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olor w:val="000000"/>
                <w:sz w:val="24"/>
                <w:highlight w:val="none"/>
              </w:rPr>
            </w:r>
            <w:r/>
          </w:p>
          <w:p>
            <w:pPr>
              <w:pStyle w:val="775"/>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olor w:val="000000"/>
                <w:sz w:val="24"/>
                <w:highlight w:val="none"/>
              </w:rPr>
            </w:r>
            <w:r/>
          </w:p>
          <w:p>
            <w:pPr>
              <w:pStyle w:val="775"/>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3.投标（响应）报价低于采购项目最高限价45%的，即投标（响应）报价&lt;采购项目最高限价×45%；</w:t>
            </w:r>
            <w:r>
              <w:rPr>
                <w:rFonts w:hint="eastAsia" w:ascii="宋体" w:hAnsi="宋体"/>
                <w:color w:val="000000"/>
                <w:sz w:val="24"/>
                <w:highlight w:val="none"/>
              </w:rPr>
            </w:r>
            <w:r/>
          </w:p>
          <w:p>
            <w:pPr>
              <w:pStyle w:val="775"/>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775"/>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775"/>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775"/>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tc>
        <w:tc>
          <w:tcPr>
            <w:tcW w:w="810" w:type="dxa"/>
            <w:vAlign w:val="center"/>
            <w:textDirection w:val="lrTb"/>
            <w:noWrap w:val="false"/>
          </w:tcPr>
          <w:p>
            <w:pPr>
              <w:pStyle w:val="775"/>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69" w:type="dxa"/>
            <w:vAlign w:val="center"/>
            <w:textDirection w:val="lrTb"/>
            <w:noWrap w:val="false"/>
          </w:tcPr>
          <w:p>
            <w:pPr>
              <w:pStyle w:val="775"/>
              <w:jc w:val="center"/>
              <w:spacing w:line="360" w:lineRule="auto"/>
              <w:widowControl/>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3</w:t>
            </w:r>
            <w:r>
              <w:rPr>
                <w:rFonts w:hint="eastAsia" w:ascii="宋体" w:hAnsi="宋体"/>
                <w:color w:val="000000"/>
                <w:sz w:val="24"/>
                <w:highlight w:val="none"/>
              </w:rPr>
            </w:r>
            <w:r/>
          </w:p>
        </w:tc>
        <w:tc>
          <w:tcPr>
            <w:tcW w:w="922"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t xml:space="preserve">进口产品</w:t>
            </w:r>
            <w:r>
              <w:rPr>
                <w:rFonts w:ascii="宋体" w:hAnsi="宋体"/>
                <w:color w:val="000000"/>
                <w:sz w:val="24"/>
                <w:highlight w:val="none"/>
              </w:rPr>
            </w:r>
            <w:r/>
          </w:p>
          <w:p>
            <w:pPr>
              <w:pStyle w:val="775"/>
              <w:jc w:val="left"/>
              <w:spacing w:line="360" w:lineRule="auto"/>
              <w:widowControl/>
              <w:rPr>
                <w:rFonts w:ascii="宋体" w:hAnsi="宋体"/>
                <w:color w:val="000000"/>
                <w:sz w:val="24"/>
                <w:highlight w:val="none"/>
              </w:rPr>
            </w:pPr>
            <w:r>
              <w:rPr>
                <w:rFonts w:ascii="宋体" w:hAnsi="宋体"/>
                <w:color w:val="000000"/>
                <w:sz w:val="24"/>
                <w:highlight w:val="none"/>
              </w:rPr>
              <w:t xml:space="preserve">（如有）</w:t>
            </w:r>
            <w:r>
              <w:rPr>
                <w:rFonts w:ascii="宋体" w:hAnsi="宋体"/>
                <w:color w:val="000000"/>
                <w:sz w:val="24"/>
                <w:highlight w:val="none"/>
              </w:rPr>
            </w:r>
            <w:r/>
          </w:p>
        </w:tc>
        <w:tc>
          <w:tcPr>
            <w:tcW w:w="2799" w:type="dxa"/>
            <w:vAlign w:val="center"/>
            <w:textDirection w:val="lrTb"/>
            <w:noWrap w:val="false"/>
          </w:tcPr>
          <w:p>
            <w:pPr>
              <w:pStyle w:val="77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磋商文件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w:t>
            </w:r>
            <w:r>
              <w:rPr>
                <w:rFonts w:ascii="宋体" w:hAnsi="宋体"/>
                <w:color w:val="000000"/>
                <w:sz w:val="24"/>
                <w:highlight w:val="none"/>
              </w:rPr>
            </w:r>
            <w:r/>
          </w:p>
        </w:tc>
        <w:tc>
          <w:tcPr>
            <w:tcW w:w="810" w:type="dxa"/>
            <w:vAlign w:val="center"/>
            <w:textDirection w:val="lrTb"/>
            <w:noWrap w:val="false"/>
          </w:tcPr>
          <w:p>
            <w:pPr>
              <w:pStyle w:val="775"/>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69" w:type="dxa"/>
            <w:vAlign w:val="center"/>
            <w:textDirection w:val="lrTb"/>
            <w:noWrap w:val="false"/>
          </w:tcPr>
          <w:p>
            <w:pPr>
              <w:pStyle w:val="775"/>
              <w:jc w:val="center"/>
              <w:spacing w:line="360" w:lineRule="auto"/>
              <w:widowControl/>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4</w:t>
            </w:r>
            <w:r>
              <w:rPr>
                <w:rFonts w:hint="eastAsia" w:ascii="宋体" w:hAnsi="宋体"/>
                <w:color w:val="000000"/>
                <w:sz w:val="24"/>
                <w:highlight w:val="none"/>
              </w:rPr>
            </w:r>
            <w:r/>
          </w:p>
        </w:tc>
        <w:tc>
          <w:tcPr>
            <w:tcW w:w="922"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t xml:space="preserve">国家有关部门对供应商的响应产品有强制性规定或要求的</w:t>
            </w:r>
            <w:r>
              <w:rPr>
                <w:rFonts w:ascii="宋体" w:hAnsi="宋体"/>
                <w:color w:val="000000"/>
                <w:sz w:val="24"/>
                <w:highlight w:val="none"/>
              </w:rPr>
            </w:r>
            <w:r/>
          </w:p>
        </w:tc>
        <w:tc>
          <w:tcPr>
            <w:tcW w:w="2799"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t xml:space="preserve">国家有关部门对供应商的响应产品有强制性规定或要求的，供应商的响应产品</w:t>
            </w:r>
            <w:r>
              <w:rPr>
                <w:rFonts w:hint="eastAsia" w:ascii="宋体" w:hAnsi="宋体"/>
                <w:color w:val="000000"/>
                <w:sz w:val="24"/>
                <w:highlight w:val="none"/>
              </w:rPr>
              <w:t xml:space="preserve">应</w:t>
            </w:r>
            <w:r>
              <w:rPr>
                <w:rFonts w:ascii="宋体" w:hAnsi="宋体"/>
                <w:color w:val="000000"/>
                <w:sz w:val="24"/>
                <w:highlight w:val="none"/>
              </w:rPr>
              <w:t xml:space="preserve">符合相应规定或要求</w:t>
            </w:r>
            <w:r>
              <w:rPr>
                <w:rFonts w:hint="eastAsia" w:ascii="宋体" w:hAnsi="宋体"/>
                <w:color w:val="000000"/>
                <w:sz w:val="24"/>
                <w:highlight w:val="none"/>
              </w:rPr>
              <w:t xml:space="preserve">，并提供证明文件电子件：</w:t>
            </w:r>
            <w:r>
              <w:rPr>
                <w:rFonts w:ascii="宋体" w:hAnsi="宋体"/>
                <w:color w:val="000000"/>
                <w:sz w:val="24"/>
                <w:highlight w:val="none"/>
              </w:rPr>
            </w:r>
            <w:r/>
          </w:p>
          <w:p>
            <w:pPr>
              <w:pStyle w:val="775"/>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rFonts w:hint="eastAsia" w:ascii="宋体" w:hAnsi="宋体"/>
                <w:color w:val="000000"/>
                <w:sz w:val="24"/>
                <w:highlight w:val="none"/>
              </w:rPr>
            </w:r>
            <w:r/>
          </w:p>
        </w:tc>
        <w:tc>
          <w:tcPr>
            <w:tcW w:w="810" w:type="dxa"/>
            <w:vAlign w:val="center"/>
            <w:textDirection w:val="lrTb"/>
            <w:noWrap w:val="false"/>
          </w:tcPr>
          <w:p>
            <w:pPr>
              <w:pStyle w:val="775"/>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69" w:type="dxa"/>
            <w:vAlign w:val="center"/>
            <w:textDirection w:val="lrTb"/>
            <w:noWrap w:val="false"/>
          </w:tcPr>
          <w:p>
            <w:pPr>
              <w:pStyle w:val="775"/>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15</w:t>
            </w:r>
            <w:r>
              <w:rPr>
                <w:rFonts w:hint="eastAsia" w:ascii="宋体" w:hAnsi="宋体"/>
                <w:color w:val="000000"/>
                <w:sz w:val="24"/>
                <w:highlight w:val="none"/>
              </w:rPr>
            </w:r>
            <w:r/>
          </w:p>
        </w:tc>
        <w:tc>
          <w:tcPr>
            <w:tcW w:w="922"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t xml:space="preserve">公平竞争</w:t>
            </w:r>
            <w:r>
              <w:rPr>
                <w:rFonts w:ascii="宋体" w:hAnsi="宋体"/>
                <w:color w:val="000000"/>
                <w:sz w:val="24"/>
                <w:highlight w:val="none"/>
              </w:rPr>
            </w:r>
            <w:r/>
          </w:p>
        </w:tc>
        <w:tc>
          <w:tcPr>
            <w:tcW w:w="2799"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t xml:space="preserve">供应商遵循公平竞争的原则，不存在恶意串通，妨碍其他供应商的竞争行为，不存在损害采购人或者其他供应商的合法权益情形的；</w:t>
            </w:r>
            <w:r>
              <w:rPr>
                <w:rFonts w:ascii="宋体" w:hAnsi="宋体"/>
                <w:color w:val="000000"/>
                <w:sz w:val="24"/>
                <w:highlight w:val="none"/>
              </w:rPr>
            </w:r>
            <w:r/>
          </w:p>
        </w:tc>
        <w:tc>
          <w:tcPr>
            <w:tcW w:w="810"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416"/>
        </w:trPr>
        <w:tc>
          <w:tcPr>
            <w:tcW w:w="469" w:type="dxa"/>
            <w:vAlign w:val="center"/>
            <w:textDirection w:val="lrTb"/>
            <w:noWrap w:val="false"/>
          </w:tcPr>
          <w:p>
            <w:pPr>
              <w:pStyle w:val="775"/>
              <w:jc w:val="center"/>
              <w:spacing w:line="360" w:lineRule="auto"/>
              <w:widowControl/>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6</w:t>
            </w:r>
            <w:r>
              <w:rPr>
                <w:rFonts w:hint="eastAsia" w:ascii="宋体" w:hAnsi="宋体"/>
                <w:color w:val="000000"/>
                <w:sz w:val="24"/>
                <w:highlight w:val="none"/>
              </w:rPr>
            </w:r>
            <w:r/>
          </w:p>
        </w:tc>
        <w:tc>
          <w:tcPr>
            <w:tcW w:w="922"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t xml:space="preserve">串通响应</w:t>
            </w:r>
            <w:r>
              <w:rPr>
                <w:rFonts w:ascii="宋体" w:hAnsi="宋体"/>
                <w:color w:val="000000"/>
                <w:sz w:val="24"/>
                <w:highlight w:val="none"/>
              </w:rPr>
            </w:r>
            <w:r/>
          </w:p>
        </w:tc>
        <w:tc>
          <w:tcPr>
            <w:tcW w:w="2799" w:type="dxa"/>
            <w:vAlign w:val="center"/>
            <w:textDirection w:val="lrTb"/>
            <w:noWrap w:val="false"/>
          </w:tcPr>
          <w:p>
            <w:pPr>
              <w:pStyle w:val="77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color w:val="000000"/>
                <w:sz w:val="24"/>
                <w:highlight w:val="none"/>
              </w:rPr>
              <w:t xml:space="preserve">；</w:t>
            </w:r>
            <w:r>
              <w:rPr>
                <w:rFonts w:ascii="宋体" w:hAnsi="宋体"/>
                <w:color w:val="000000"/>
                <w:sz w:val="24"/>
                <w:highlight w:val="none"/>
              </w:rPr>
            </w:r>
            <w:r/>
          </w:p>
        </w:tc>
        <w:tc>
          <w:tcPr>
            <w:tcW w:w="810" w:type="dxa"/>
            <w:vAlign w:val="center"/>
            <w:textDirection w:val="lrTb"/>
            <w:noWrap w:val="false"/>
          </w:tcPr>
          <w:p>
            <w:pPr>
              <w:pStyle w:val="775"/>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69" w:type="dxa"/>
            <w:vAlign w:val="center"/>
            <w:textDirection w:val="lrTb"/>
            <w:noWrap w:val="false"/>
          </w:tcPr>
          <w:p>
            <w:pPr>
              <w:pStyle w:val="775"/>
              <w:jc w:val="center"/>
              <w:spacing w:line="360" w:lineRule="auto"/>
              <w:widowControl/>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7</w:t>
            </w:r>
            <w:r>
              <w:rPr>
                <w:rFonts w:hint="eastAsia" w:ascii="宋体" w:hAnsi="宋体"/>
                <w:color w:val="000000"/>
                <w:sz w:val="24"/>
                <w:highlight w:val="none"/>
              </w:rPr>
            </w:r>
            <w:r/>
          </w:p>
        </w:tc>
        <w:tc>
          <w:tcPr>
            <w:tcW w:w="922"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t xml:space="preserve">附加条件</w:t>
            </w:r>
            <w:r>
              <w:rPr>
                <w:rFonts w:ascii="宋体" w:hAnsi="宋体"/>
                <w:color w:val="000000"/>
                <w:sz w:val="24"/>
                <w:highlight w:val="none"/>
              </w:rPr>
            </w:r>
            <w:r/>
          </w:p>
        </w:tc>
        <w:tc>
          <w:tcPr>
            <w:tcW w:w="2799" w:type="dxa"/>
            <w:vAlign w:val="center"/>
            <w:textDirection w:val="lrTb"/>
            <w:noWrap w:val="false"/>
          </w:tcPr>
          <w:p>
            <w:pPr>
              <w:pStyle w:val="77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相应</w:t>
            </w:r>
            <w:r>
              <w:rPr>
                <w:rFonts w:ascii="宋体" w:hAnsi="宋体"/>
                <w:color w:val="000000"/>
                <w:sz w:val="24"/>
                <w:highlight w:val="none"/>
              </w:rPr>
              <w:t xml:space="preserve">文件</w:t>
            </w:r>
            <w:r>
              <w:rPr>
                <w:rFonts w:hint="eastAsia" w:ascii="宋体" w:hAnsi="宋体"/>
                <w:color w:val="000000"/>
                <w:sz w:val="24"/>
                <w:highlight w:val="none"/>
              </w:rPr>
              <w:t xml:space="preserve">未</w:t>
            </w:r>
            <w:r>
              <w:rPr>
                <w:rFonts w:ascii="宋体" w:hAnsi="宋体"/>
                <w:color w:val="000000"/>
                <w:sz w:val="24"/>
                <w:highlight w:val="none"/>
              </w:rPr>
              <w:t xml:space="preserve">含有采购人不能接受的附加条件的；</w:t>
            </w:r>
            <w:r>
              <w:rPr>
                <w:rFonts w:ascii="宋体" w:hAnsi="宋体"/>
                <w:color w:val="000000"/>
                <w:sz w:val="24"/>
                <w:highlight w:val="none"/>
              </w:rPr>
            </w:r>
            <w:r/>
          </w:p>
        </w:tc>
        <w:tc>
          <w:tcPr>
            <w:tcW w:w="810"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685"/>
        </w:trPr>
        <w:tc>
          <w:tcPr>
            <w:tcW w:w="469" w:type="dxa"/>
            <w:vAlign w:val="center"/>
            <w:textDirection w:val="lrTb"/>
            <w:noWrap w:val="false"/>
          </w:tcPr>
          <w:p>
            <w:pPr>
              <w:pStyle w:val="775"/>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18</w:t>
            </w:r>
            <w:r>
              <w:rPr>
                <w:rFonts w:hint="eastAsia" w:ascii="宋体" w:hAnsi="宋体"/>
                <w:color w:val="000000"/>
                <w:sz w:val="24"/>
                <w:highlight w:val="none"/>
              </w:rPr>
            </w:r>
            <w:r/>
          </w:p>
        </w:tc>
        <w:tc>
          <w:tcPr>
            <w:tcW w:w="922"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t xml:space="preserve">其他无效情形</w:t>
            </w:r>
            <w:r>
              <w:rPr>
                <w:rFonts w:ascii="宋体" w:hAnsi="宋体"/>
                <w:color w:val="000000"/>
                <w:sz w:val="24"/>
                <w:highlight w:val="none"/>
              </w:rPr>
            </w:r>
            <w:r/>
          </w:p>
        </w:tc>
        <w:tc>
          <w:tcPr>
            <w:tcW w:w="2799"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t xml:space="preserve">供应商、响应文件</w:t>
            </w:r>
            <w:r>
              <w:rPr>
                <w:rFonts w:hint="eastAsia" w:ascii="宋体" w:hAnsi="宋体"/>
                <w:color w:val="000000"/>
                <w:sz w:val="24"/>
                <w:highlight w:val="none"/>
              </w:rPr>
              <w:t xml:space="preserve">不存在</w:t>
            </w:r>
            <w:r>
              <w:rPr>
                <w:rFonts w:ascii="宋体" w:hAnsi="宋体"/>
                <w:color w:val="000000"/>
                <w:sz w:val="24"/>
                <w:highlight w:val="none"/>
              </w:rPr>
              <w:t xml:space="preserve">不符合法律、法规和磋商文件规定的其他无效情形。</w:t>
            </w:r>
            <w:r>
              <w:rPr>
                <w:rFonts w:ascii="宋体" w:hAnsi="宋体"/>
                <w:color w:val="000000"/>
                <w:sz w:val="24"/>
                <w:highlight w:val="none"/>
              </w:rPr>
            </w:r>
            <w:r/>
          </w:p>
        </w:tc>
        <w:tc>
          <w:tcPr>
            <w:tcW w:w="810" w:type="dxa"/>
            <w:vAlign w:val="center"/>
            <w:textDirection w:val="lrTb"/>
            <w:noWrap w:val="false"/>
          </w:tcPr>
          <w:p>
            <w:pPr>
              <w:pStyle w:val="775"/>
              <w:jc w:val="left"/>
              <w:spacing w:line="360" w:lineRule="auto"/>
              <w:widowControl/>
              <w:rPr>
                <w:rFonts w:ascii="宋体" w:hAnsi="宋体"/>
                <w:color w:val="000000"/>
                <w:sz w:val="24"/>
                <w:highlight w:val="none"/>
              </w:rPr>
            </w:pPr>
            <w:r>
              <w:rPr>
                <w:rFonts w:ascii="宋体" w:hAnsi="宋体"/>
                <w:color w:val="000000"/>
                <w:sz w:val="24"/>
                <w:highlight w:val="none"/>
              </w:rPr>
            </w:r>
            <w:r/>
          </w:p>
        </w:tc>
      </w:tr>
    </w:tbl>
    <w:p>
      <w:pPr>
        <w:pStyle w:val="775"/>
        <w:ind w:firstLine="602"/>
        <w:jc w:val="left"/>
        <w:spacing w:line="360" w:lineRule="auto"/>
        <w:widowControl/>
        <w:rPr>
          <w:rFonts w:ascii="宋体" w:hAnsi="宋体"/>
          <w:color w:val="000000"/>
          <w:sz w:val="24"/>
          <w:highlight w:val="none"/>
        </w:rPr>
      </w:pPr>
      <w:r/>
      <w:bookmarkStart w:id="250" w:name="_Hlt487972895"/>
      <w:r/>
      <w:bookmarkEnd w:id="250"/>
      <w:r>
        <w:rPr>
          <w:rFonts w:ascii="宋体" w:hAnsi="宋体" w:cs="Symbol"/>
          <w:b/>
          <w:color w:val="000000"/>
          <w:sz w:val="30"/>
          <w:szCs w:val="30"/>
          <w:highlight w:val="none"/>
        </w:rPr>
        <w:t xml:space="preserve">二、磋商、响应文件有关事项的澄清、说明或者更正和最后报价</w:t>
      </w:r>
      <w:r>
        <w:rPr>
          <w:rFonts w:ascii="宋体" w:hAnsi="宋体"/>
          <w:color w:val="000000"/>
          <w:sz w:val="24"/>
          <w:highlight w:val="none"/>
        </w:rPr>
      </w:r>
      <w:r/>
    </w:p>
    <w:p>
      <w:pPr>
        <w:pStyle w:val="775"/>
        <w:ind w:firstLine="480"/>
        <w:spacing w:line="360" w:lineRule="auto"/>
        <w:tabs>
          <w:tab w:val="left" w:pos="1080" w:leader="none"/>
          <w:tab w:val="left" w:pos="1589"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一）磋商小组所有成员应当集中与单一供应商分别进行磋商，并给予所有参加磋商的供应商平等的磋商机会。</w:t>
      </w:r>
      <w:r>
        <w:rPr>
          <w:rFonts w:hint="eastAsia" w:ascii="宋体" w:hAnsi="宋体"/>
          <w:color w:val="000000"/>
          <w:sz w:val="24"/>
          <w:highlight w:val="none"/>
        </w:rPr>
        <w:t xml:space="preserve">具体要求详见第二章2</w:t>
      </w:r>
      <w:r>
        <w:rPr>
          <w:rFonts w:ascii="宋体" w:hAnsi="宋体"/>
          <w:color w:val="000000"/>
          <w:sz w:val="24"/>
          <w:highlight w:val="none"/>
        </w:rPr>
        <w:t xml:space="preserve">7.1</w:t>
      </w:r>
      <w:r>
        <w:rPr>
          <w:rFonts w:hint="eastAsia" w:ascii="宋体" w:hAnsi="宋体"/>
          <w:color w:val="000000"/>
          <w:sz w:val="24"/>
          <w:highlight w:val="none"/>
        </w:rPr>
        <w:t xml:space="preserve">磋商程序。</w:t>
      </w:r>
      <w:r>
        <w:rPr>
          <w:rFonts w:ascii="宋体" w:hAnsi="宋体"/>
          <w:color w:val="000000"/>
          <w:sz w:val="24"/>
          <w:highlight w:val="none"/>
        </w:rPr>
      </w:r>
      <w:r/>
    </w:p>
    <w:p>
      <w:pPr>
        <w:pStyle w:val="775"/>
        <w:ind w:firstLine="480"/>
        <w:spacing w:line="360" w:lineRule="auto"/>
        <w:tabs>
          <w:tab w:val="left" w:pos="360" w:leader="none"/>
        </w:tabs>
        <w:rPr>
          <w:rFonts w:ascii="宋体" w:hAnsi="宋体"/>
          <w:color w:val="000000"/>
          <w:sz w:val="24"/>
          <w:highlight w:val="none"/>
        </w:rPr>
      </w:pPr>
      <w:r>
        <w:rPr>
          <w:rFonts w:hint="eastAsia" w:ascii="宋体" w:hAnsi="宋体"/>
          <w:color w:val="000000"/>
          <w:sz w:val="24"/>
          <w:highlight w:val="none"/>
        </w:rPr>
        <w:t xml:space="preserve">（二）</w:t>
      </w:r>
      <w:r>
        <w:rPr>
          <w:rFonts w:ascii="宋体" w:hAnsi="宋体"/>
          <w:color w:val="000000"/>
          <w:sz w:val="24"/>
          <w:highlight w:val="none"/>
        </w:rPr>
        <w:t xml:space="preserve">最后报价的算术修正及政策调整</w:t>
      </w:r>
      <w:r>
        <w:rPr>
          <w:rFonts w:ascii="宋体" w:hAnsi="宋体"/>
          <w:color w:val="000000"/>
          <w:sz w:val="24"/>
          <w:highlight w:val="none"/>
        </w:rPr>
      </w:r>
      <w:r/>
    </w:p>
    <w:p>
      <w:pPr>
        <w:pStyle w:val="775"/>
        <w:ind w:firstLine="48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最后报价须包含竞争性磋商文件全部内容，如</w:t>
      </w:r>
      <w:r>
        <w:rPr>
          <w:rFonts w:hint="eastAsia" w:ascii="宋体" w:hAnsi="宋体"/>
          <w:color w:val="000000"/>
          <w:sz w:val="24"/>
          <w:highlight w:val="none"/>
        </w:rPr>
        <w:t xml:space="preserve">最后</w:t>
      </w:r>
      <w:r>
        <w:rPr>
          <w:rFonts w:ascii="宋体" w:hAnsi="宋体"/>
          <w:color w:val="000000"/>
          <w:sz w:val="24"/>
          <w:highlight w:val="none"/>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color w:val="000000"/>
          <w:sz w:val="24"/>
          <w:highlight w:val="none"/>
        </w:rPr>
        <w:t xml:space="preserve">响应无效</w:t>
      </w:r>
      <w:r>
        <w:rPr>
          <w:rFonts w:ascii="宋体" w:hAnsi="宋体"/>
          <w:color w:val="000000"/>
          <w:sz w:val="24"/>
          <w:highlight w:val="none"/>
        </w:rPr>
        <w:t xml:space="preserve">。</w:t>
      </w:r>
      <w:r>
        <w:rPr>
          <w:rFonts w:ascii="宋体" w:hAnsi="宋体"/>
          <w:color w:val="000000"/>
          <w:sz w:val="24"/>
          <w:highlight w:val="none"/>
        </w:rPr>
      </w:r>
      <w:r/>
    </w:p>
    <w:p>
      <w:pPr>
        <w:pStyle w:val="775"/>
        <w:ind w:firstLine="480"/>
        <w:spacing w:line="360" w:lineRule="auto"/>
        <w:tabs>
          <w:tab w:val="left" w:pos="1080" w:leader="none"/>
          <w:tab w:val="left" w:pos="1589" w:leader="none"/>
          <w:tab w:val="left" w:pos="1872"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最后报价出现前后不一致的，按照下列规定修正：</w:t>
      </w:r>
      <w:r>
        <w:rPr>
          <w:rFonts w:ascii="宋体" w:hAnsi="宋体"/>
          <w:color w:val="000000"/>
          <w:sz w:val="24"/>
          <w:highlight w:val="none"/>
        </w:rPr>
      </w:r>
      <w:r/>
    </w:p>
    <w:p>
      <w:pPr>
        <w:pStyle w:val="775"/>
        <w:ind w:firstLine="480"/>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2.1</w:t>
      </w:r>
      <w:r>
        <w:rPr>
          <w:rFonts w:hint="eastAsia" w:ascii="宋体" w:hAnsi="宋体"/>
          <w:color w:val="000000"/>
          <w:sz w:val="24"/>
          <w:highlight w:val="none"/>
        </w:rPr>
        <w:t xml:space="preserve">、</w:t>
      </w:r>
      <w:r>
        <w:rPr>
          <w:rFonts w:ascii="宋体" w:hAnsi="宋体"/>
          <w:color w:val="000000"/>
          <w:sz w:val="24"/>
          <w:highlight w:val="none"/>
        </w:rPr>
        <w:t xml:space="preserve">大写金额和小写金额不一致的，以大写金额为准；</w:t>
      </w:r>
      <w:r>
        <w:rPr>
          <w:rFonts w:ascii="宋体" w:hAnsi="宋体"/>
          <w:color w:val="000000"/>
          <w:sz w:val="24"/>
          <w:highlight w:val="none"/>
        </w:rPr>
      </w:r>
      <w:r/>
    </w:p>
    <w:p>
      <w:pPr>
        <w:pStyle w:val="775"/>
        <w:ind w:firstLine="480"/>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单价金额小数点或者百分比有明显错位的，以最后报价一览表的总价为准，并修改单价；</w:t>
      </w:r>
      <w:r>
        <w:rPr>
          <w:rFonts w:ascii="宋体" w:hAnsi="宋体"/>
          <w:color w:val="000000"/>
          <w:sz w:val="24"/>
          <w:highlight w:val="none"/>
        </w:rPr>
      </w:r>
      <w:r/>
    </w:p>
    <w:p>
      <w:pPr>
        <w:pStyle w:val="775"/>
        <w:ind w:firstLine="480"/>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总价金额与按单价汇总金额不一致的，以单价金额计算结果为准。</w:t>
      </w:r>
      <w:r>
        <w:rPr>
          <w:rFonts w:ascii="宋体" w:hAnsi="宋体"/>
          <w:color w:val="000000"/>
          <w:sz w:val="24"/>
          <w:highlight w:val="none"/>
        </w:rPr>
      </w:r>
      <w:r/>
    </w:p>
    <w:p>
      <w:pPr>
        <w:pStyle w:val="775"/>
        <w:ind w:firstLine="480"/>
        <w:spacing w:line="360" w:lineRule="auto"/>
        <w:tabs>
          <w:tab w:val="left" w:pos="1080" w:leader="none"/>
          <w:tab w:val="left" w:pos="1589" w:leader="none"/>
          <w:tab w:val="left" w:pos="1980" w:leader="none"/>
          <w:tab w:val="left" w:pos="2035" w:leader="none"/>
          <w:tab w:val="left" w:pos="2114" w:leader="none"/>
        </w:tabs>
        <w:rPr>
          <w:rFonts w:ascii="宋体" w:hAnsi="宋体"/>
          <w:color w:val="000000"/>
          <w:sz w:val="24"/>
          <w:highlight w:val="none"/>
        </w:rPr>
      </w:pPr>
      <w:r>
        <w:rPr>
          <w:rFonts w:ascii="宋体" w:hAnsi="宋体"/>
          <w:color w:val="000000"/>
          <w:sz w:val="24"/>
          <w:highlight w:val="none"/>
        </w:rPr>
        <w:t xml:space="preserve">同时出现两种以上不一致的，按照前款规定的顺序修正。修正后的报价经供应商书面确认后产生约束力，供应商不确认的，</w:t>
      </w:r>
      <w:r>
        <w:rPr>
          <w:rFonts w:ascii="宋体" w:hAnsi="宋体"/>
          <w:b/>
          <w:color w:val="000000"/>
          <w:sz w:val="24"/>
          <w:highlight w:val="none"/>
        </w:rPr>
        <w:t xml:space="preserve">其响应无效</w:t>
      </w:r>
      <w:r>
        <w:rPr>
          <w:rFonts w:ascii="宋体" w:hAnsi="宋体"/>
          <w:color w:val="000000"/>
          <w:sz w:val="24"/>
          <w:highlight w:val="none"/>
        </w:rPr>
        <w:t xml:space="preserve">。</w:t>
      </w:r>
      <w:r>
        <w:rPr>
          <w:rFonts w:ascii="宋体" w:hAnsi="宋体"/>
          <w:color w:val="000000"/>
          <w:sz w:val="24"/>
          <w:highlight w:val="none"/>
        </w:rPr>
      </w:r>
      <w:r/>
    </w:p>
    <w:p>
      <w:pPr>
        <w:pStyle w:val="775"/>
        <w:ind w:firstLine="480"/>
        <w:spacing w:line="360" w:lineRule="auto"/>
        <w:tabs>
          <w:tab w:val="left" w:pos="1080" w:leader="none"/>
          <w:tab w:val="left" w:pos="1589" w:leader="none"/>
        </w:tabs>
        <w:rPr>
          <w:rFonts w:ascii="宋体" w:hAnsi="宋体"/>
          <w:color w:val="000000"/>
          <w:sz w:val="24"/>
          <w:highlight w:val="none"/>
        </w:rPr>
      </w:pPr>
      <w:r>
        <w:rPr>
          <w:rFonts w:hint="eastAsia" w:ascii="宋体" w:hAnsi="宋体"/>
          <w:color w:val="000000"/>
          <w:sz w:val="24"/>
          <w:highlight w:val="none"/>
        </w:rPr>
        <w:t xml:space="preserve">（三）</w:t>
      </w:r>
      <w:r>
        <w:rPr>
          <w:rFonts w:ascii="宋体" w:hAnsi="宋体"/>
          <w:color w:val="000000"/>
          <w:sz w:val="24"/>
          <w:highlight w:val="none"/>
        </w:rPr>
        <w:t xml:space="preserve">落实政府采购政策的价格调整：</w:t>
      </w:r>
      <w:r>
        <w:rPr>
          <w:rFonts w:hint="eastAsia" w:ascii="宋体" w:hAnsi="宋体"/>
          <w:color w:val="000000"/>
          <w:sz w:val="24"/>
          <w:highlight w:val="none"/>
        </w:rPr>
        <w:t xml:space="preserve">详见第三节评标办法中的</w:t>
      </w:r>
      <w:r>
        <w:rPr>
          <w:rFonts w:hint="eastAsia" w:ascii="宋体" w:hAnsi="宋体"/>
          <w:b/>
          <w:color w:val="000000"/>
          <w:sz w:val="24"/>
          <w:highlight w:val="none"/>
        </w:rPr>
        <w:t xml:space="preserve">政府采购政策功能落实。</w:t>
      </w:r>
      <w:r>
        <w:rPr>
          <w:rFonts w:ascii="宋体" w:hAnsi="宋体"/>
          <w:color w:val="000000"/>
          <w:sz w:val="24"/>
          <w:highlight w:val="none"/>
        </w:rPr>
      </w:r>
      <w:r/>
    </w:p>
    <w:p>
      <w:pPr>
        <w:pStyle w:val="775"/>
        <w:ind w:firstLine="602"/>
        <w:spacing w:line="360" w:lineRule="auto"/>
        <w:tabs>
          <w:tab w:val="left" w:pos="360" w:leader="none"/>
        </w:tabs>
        <w:rPr>
          <w:rFonts w:ascii="宋体" w:hAnsi="宋体"/>
          <w:b/>
          <w:color w:val="000000"/>
          <w:sz w:val="30"/>
          <w:szCs w:val="30"/>
          <w:highlight w:val="none"/>
        </w:rPr>
      </w:pPr>
      <w:r/>
      <w:bookmarkEnd w:id="235"/>
      <w:r/>
      <w:bookmarkEnd w:id="236"/>
      <w:r>
        <w:rPr>
          <w:rFonts w:hint="eastAsia" w:ascii="宋体" w:hAnsi="宋体"/>
          <w:b/>
          <w:color w:val="000000"/>
          <w:sz w:val="30"/>
          <w:szCs w:val="30"/>
          <w:highlight w:val="none"/>
        </w:rPr>
        <w:t xml:space="preserve">三、</w:t>
      </w:r>
      <w:r>
        <w:rPr>
          <w:rFonts w:ascii="宋体" w:hAnsi="宋体"/>
          <w:b/>
          <w:color w:val="000000"/>
          <w:sz w:val="30"/>
          <w:szCs w:val="30"/>
          <w:highlight w:val="none"/>
        </w:rPr>
        <w:t xml:space="preserve">评审方法和评审标准</w:t>
      </w:r>
      <w:r>
        <w:rPr>
          <w:rFonts w:ascii="宋体" w:hAnsi="宋体"/>
          <w:b/>
          <w:color w:val="000000"/>
          <w:sz w:val="30"/>
          <w:szCs w:val="30"/>
          <w:highlight w:val="none"/>
        </w:rPr>
      </w:r>
      <w:r/>
    </w:p>
    <w:p>
      <w:pPr>
        <w:pStyle w:val="775"/>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（一）</w:t>
      </w:r>
      <w:r>
        <w:rPr>
          <w:rFonts w:ascii="宋体" w:hAnsi="宋体"/>
          <w:color w:val="000000"/>
          <w:sz w:val="24"/>
          <w:highlight w:val="none"/>
        </w:rPr>
        <w:t xml:space="preserve">本项目采用的评标方法详见《</w:t>
      </w:r>
      <w:r>
        <w:rPr>
          <w:rFonts w:hint="eastAsia" w:ascii="宋体" w:hAnsi="宋体"/>
          <w:color w:val="000000"/>
          <w:sz w:val="24"/>
          <w:highlight w:val="none"/>
        </w:rPr>
        <w:t xml:space="preserve">第三节 评标方法</w:t>
      </w:r>
      <w:r>
        <w:rPr>
          <w:rFonts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t xml:space="preserve">本项目采用的评标标准详见《</w:t>
      </w:r>
      <w:r>
        <w:rPr>
          <w:rFonts w:hint="eastAsia" w:ascii="宋体" w:hAnsi="宋体"/>
          <w:color w:val="000000"/>
          <w:sz w:val="24"/>
          <w:highlight w:val="none"/>
        </w:rPr>
        <w:t xml:space="preserve">第四节 评标标准</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75"/>
        <w:ind w:firstLine="602"/>
        <w:spacing w:line="360" w:lineRule="auto"/>
        <w:tabs>
          <w:tab w:val="left" w:pos="360" w:leader="none"/>
        </w:tabs>
        <w:rPr>
          <w:rFonts w:ascii="宋体" w:hAnsi="宋体"/>
          <w:b/>
          <w:color w:val="000000"/>
          <w:sz w:val="30"/>
          <w:szCs w:val="30"/>
          <w:highlight w:val="none"/>
        </w:rPr>
      </w:pPr>
      <w:r>
        <w:rPr>
          <w:rFonts w:hint="eastAsia" w:ascii="宋体" w:hAnsi="宋体"/>
          <w:b/>
          <w:color w:val="000000"/>
          <w:sz w:val="30"/>
          <w:szCs w:val="30"/>
          <w:highlight w:val="none"/>
        </w:rPr>
        <w:t xml:space="preserve">四、</w:t>
      </w:r>
      <w:r>
        <w:rPr>
          <w:rFonts w:ascii="宋体" w:hAnsi="宋体"/>
          <w:b/>
          <w:color w:val="000000"/>
          <w:sz w:val="30"/>
          <w:szCs w:val="30"/>
          <w:highlight w:val="none"/>
        </w:rPr>
        <w:t xml:space="preserve">确定</w:t>
      </w:r>
      <w:bookmarkStart w:id="251" w:name="_Toc226337242"/>
      <w:r/>
      <w:bookmarkStart w:id="252" w:name="_Toc226965736"/>
      <w:r/>
      <w:bookmarkStart w:id="253" w:name="_Toc265228384"/>
      <w:r/>
      <w:bookmarkStart w:id="254" w:name="_Toc520356170"/>
      <w:r/>
      <w:bookmarkStart w:id="255" w:name="_Toc164608815"/>
      <w:r/>
      <w:bookmarkStart w:id="256" w:name="_Toc151193716"/>
      <w:r/>
      <w:bookmarkStart w:id="257" w:name="_Toc164229241"/>
      <w:r/>
      <w:bookmarkStart w:id="258" w:name="_Toc195842911"/>
      <w:r/>
      <w:bookmarkStart w:id="259" w:name="_Toc142311048"/>
      <w:r/>
      <w:bookmarkStart w:id="260" w:name="_Toc151190173"/>
      <w:r/>
      <w:bookmarkStart w:id="261" w:name="_Ref467307010"/>
      <w:r/>
      <w:bookmarkStart w:id="262" w:name="_Toc305158888"/>
      <w:r/>
      <w:bookmarkStart w:id="263" w:name="_Toc151193934"/>
      <w:r/>
      <w:bookmarkStart w:id="264" w:name="_Toc151193644"/>
      <w:r/>
      <w:bookmarkStart w:id="265" w:name="_Toc150509297"/>
      <w:r/>
      <w:bookmarkStart w:id="266" w:name="_Toc226309790"/>
      <w:r/>
      <w:bookmarkStart w:id="267" w:name="_Toc164229387"/>
      <w:r/>
      <w:bookmarkStart w:id="268" w:name="_Toc150774751"/>
      <w:r/>
      <w:bookmarkStart w:id="269" w:name="_Toc164608660"/>
      <w:r/>
      <w:bookmarkStart w:id="270" w:name="_Toc305158814"/>
      <w:r/>
      <w:bookmarkStart w:id="271" w:name="_Toc151193788"/>
      <w:r/>
      <w:bookmarkStart w:id="272" w:name="_Toc150774646"/>
      <w:r/>
      <w:bookmarkStart w:id="273" w:name="_Toc164351640"/>
      <w:r/>
      <w:bookmarkStart w:id="274" w:name="_Toc264969236"/>
      <w:r/>
      <w:bookmarkStart w:id="275" w:name="_Toc151193860"/>
      <w:r/>
      <w:bookmarkStart w:id="276" w:name="_Toc226965819"/>
      <w:r/>
      <w:bookmarkStart w:id="277" w:name="_Toc127151747"/>
      <w:r/>
      <w:bookmarkStart w:id="278" w:name="_Toc127151546"/>
      <w:r/>
      <w:bookmarkStart w:id="279" w:name="_Toc150480784"/>
      <w:r/>
      <w:bookmarkStart w:id="280" w:name="_Toc127161460"/>
      <w:r/>
      <w:bookmarkStart w:id="281" w:name="_Toc149720839"/>
      <w:r>
        <w:rPr>
          <w:rFonts w:ascii="宋体" w:hAnsi="宋体"/>
          <w:b/>
          <w:color w:val="000000"/>
          <w:sz w:val="30"/>
          <w:szCs w:val="30"/>
          <w:highlight w:val="none"/>
        </w:rPr>
        <w:t xml:space="preserve">成交候选人名单</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rFonts w:ascii="宋体" w:hAnsi="宋体"/>
          <w:b/>
          <w:color w:val="000000"/>
          <w:sz w:val="30"/>
          <w:szCs w:val="30"/>
          <w:highlight w:val="none"/>
        </w:rPr>
      </w:r>
      <w:r/>
    </w:p>
    <w:p>
      <w:pPr>
        <w:pStyle w:val="775"/>
        <w:ind w:firstLine="480"/>
        <w:spacing w:line="360" w:lineRule="auto"/>
        <w:tabs>
          <w:tab w:val="left" w:pos="1080" w:leader="none"/>
          <w:tab w:val="left" w:pos="1589" w:leader="none"/>
          <w:tab w:val="left" w:pos="1872" w:leader="none"/>
        </w:tabs>
        <w:rPr>
          <w:rFonts w:ascii="宋体" w:hAnsi="宋体"/>
          <w:color w:val="000000"/>
          <w:sz w:val="24"/>
          <w:szCs w:val="20"/>
          <w:highlight w:val="none"/>
        </w:rPr>
      </w:pPr>
      <w:r>
        <w:rPr>
          <w:rFonts w:ascii="宋体" w:hAnsi="宋体"/>
          <w:color w:val="000000"/>
          <w:sz w:val="24"/>
          <w:highlight w:val="none"/>
        </w:rPr>
        <w:t xml:space="preserve">1</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磋商小组根据最终供应商排序，依次推荐排序前</w:t>
      </w:r>
      <w:r>
        <w:rPr>
          <w:rFonts w:hint="eastAsia" w:ascii="宋体" w:hAnsi="宋体"/>
          <w:color w:val="000000"/>
          <w:sz w:val="24"/>
          <w:highlight w:val="none"/>
        </w:rPr>
        <w:t xml:space="preserve">3</w:t>
      </w:r>
      <w:r>
        <w:rPr>
          <w:rFonts w:ascii="宋体" w:hAnsi="宋体"/>
          <w:color w:val="000000"/>
          <w:sz w:val="24"/>
          <w:highlight w:val="none"/>
        </w:rPr>
        <w:t xml:space="preserve">名</w:t>
      </w:r>
      <w:r>
        <w:rPr>
          <w:rFonts w:ascii="宋体" w:hAnsi="宋体"/>
          <w:color w:val="000000"/>
          <w:sz w:val="24"/>
          <w:szCs w:val="20"/>
          <w:highlight w:val="none"/>
        </w:rPr>
        <w:t xml:space="preserve">的供应商为</w:t>
      </w:r>
      <w:r>
        <w:rPr>
          <w:rFonts w:ascii="宋体" w:hAnsi="宋体"/>
          <w:color w:val="000000"/>
          <w:sz w:val="24"/>
          <w:szCs w:val="21"/>
          <w:highlight w:val="none"/>
        </w:rPr>
        <w:t xml:space="preserve">成交候选供应商</w:t>
      </w:r>
      <w:r>
        <w:rPr>
          <w:rFonts w:ascii="宋体" w:hAnsi="宋体"/>
          <w:color w:val="000000"/>
          <w:sz w:val="24"/>
          <w:szCs w:val="20"/>
          <w:highlight w:val="none"/>
        </w:rPr>
        <w:t xml:space="preserve">（若在磋商文件允许的情形下提交最后报价的供应商为二家，则依次推荐二名供应商为成交候选供应商），并编写评审报告。</w:t>
      </w:r>
      <w:r>
        <w:rPr>
          <w:rFonts w:ascii="宋体" w:hAnsi="宋体"/>
          <w:color w:val="000000"/>
          <w:sz w:val="24"/>
          <w:szCs w:val="20"/>
          <w:highlight w:val="none"/>
        </w:rPr>
      </w:r>
      <w:r/>
    </w:p>
    <w:p>
      <w:pPr>
        <w:pStyle w:val="775"/>
        <w:ind w:firstLine="480"/>
        <w:spacing w:line="360" w:lineRule="auto"/>
        <w:tabs>
          <w:tab w:val="left" w:pos="1080" w:leader="none"/>
          <w:tab w:val="left" w:pos="1589" w:leader="none"/>
          <w:tab w:val="left" w:pos="1872"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磋商小组要对评分汇总情况进行复核，特别是对排名第一的、报价最低的、响应文件被认定为无效的情形进行重点复核。</w:t>
      </w:r>
      <w:r>
        <w:rPr>
          <w:rFonts w:ascii="宋体" w:hAnsi="宋体"/>
          <w:color w:val="000000"/>
          <w:sz w:val="24"/>
          <w:highlight w:val="none"/>
        </w:rPr>
      </w:r>
      <w:r/>
    </w:p>
    <w:p>
      <w:pPr>
        <w:pStyle w:val="775"/>
        <w:ind w:firstLine="602"/>
        <w:spacing w:line="360" w:lineRule="auto"/>
        <w:tabs>
          <w:tab w:val="left" w:pos="360" w:leader="none"/>
        </w:tabs>
        <w:rPr>
          <w:rFonts w:ascii="宋体" w:hAnsi="宋体"/>
          <w:b/>
          <w:color w:val="000000"/>
          <w:sz w:val="30"/>
          <w:szCs w:val="30"/>
          <w:highlight w:val="none"/>
        </w:rPr>
      </w:pPr>
      <w:r>
        <w:rPr>
          <w:rFonts w:hint="eastAsia" w:ascii="宋体" w:hAnsi="宋体"/>
          <w:b/>
          <w:color w:val="000000"/>
          <w:sz w:val="30"/>
          <w:szCs w:val="30"/>
          <w:highlight w:val="none"/>
        </w:rPr>
        <w:t xml:space="preserve">五、</w:t>
      </w:r>
      <w:r>
        <w:rPr>
          <w:rFonts w:ascii="宋体" w:hAnsi="宋体"/>
          <w:b/>
          <w:color w:val="000000"/>
          <w:sz w:val="30"/>
          <w:szCs w:val="30"/>
          <w:highlight w:val="none"/>
        </w:rPr>
        <w:t xml:space="preserve">报告违法行为</w:t>
      </w:r>
      <w:r>
        <w:rPr>
          <w:rFonts w:ascii="宋体" w:hAnsi="宋体"/>
          <w:b/>
          <w:color w:val="000000"/>
          <w:sz w:val="30"/>
          <w:szCs w:val="30"/>
          <w:highlight w:val="none"/>
        </w:rPr>
      </w:r>
      <w:r/>
    </w:p>
    <w:p>
      <w:pPr>
        <w:pStyle w:val="775"/>
        <w:ind w:firstLine="480"/>
        <w:jc w:val="left"/>
        <w:spacing w:line="360" w:lineRule="auto"/>
        <w:widowControl/>
        <w:tabs>
          <w:tab w:val="left" w:pos="1080" w:leader="none"/>
          <w:tab w:val="left" w:pos="1589" w:leader="none"/>
          <w:tab w:val="left" w:pos="1872" w:leader="none"/>
        </w:tabs>
        <w:rPr>
          <w:rFonts w:ascii="宋体" w:hAnsi="宋体"/>
          <w:color w:val="000000"/>
          <w:sz w:val="24"/>
          <w:highlight w:val="none"/>
        </w:rPr>
      </w:pPr>
      <w:r>
        <w:rPr>
          <w:rFonts w:hint="eastAsia" w:ascii="宋体" w:hAnsi="宋体"/>
          <w:color w:val="000000"/>
          <w:sz w:val="24"/>
          <w:highlight w:val="none"/>
        </w:rPr>
        <w:t xml:space="preserve">（一）</w:t>
      </w:r>
      <w:r>
        <w:rPr>
          <w:rFonts w:ascii="宋体" w:hAnsi="宋体"/>
          <w:color w:val="000000"/>
          <w:sz w:val="24"/>
          <w:highlight w:val="none"/>
        </w:rPr>
        <w:t xml:space="preserve">磋商小组在评审过程中发现供应商有行贿、提供虚假材料或者串通等违法行为时，有向采购人、采购代理机构或者有关部门报告的职责。</w:t>
      </w:r>
      <w:r>
        <w:rPr>
          <w:rFonts w:ascii="宋体" w:hAnsi="宋体"/>
          <w:color w:val="000000"/>
          <w:sz w:val="24"/>
          <w:highlight w:val="none"/>
        </w:rPr>
      </w:r>
      <w:r/>
    </w:p>
    <w:p>
      <w:pPr>
        <w:pStyle w:val="775"/>
        <w:jc w:val="center"/>
        <w:spacing w:line="360" w:lineRule="auto"/>
        <w:tabs>
          <w:tab w:val="left" w:pos="360" w:leader="none"/>
          <w:tab w:val="left" w:pos="900" w:leader="none"/>
        </w:tabs>
        <w:rPr>
          <w:rFonts w:ascii="宋体" w:hAnsi="宋体"/>
          <w:b/>
          <w:color w:val="000000"/>
          <w:sz w:val="32"/>
          <w:szCs w:val="32"/>
          <w:highlight w:val="none"/>
        </w:rPr>
        <w:outlineLvl w:val="1"/>
      </w:pPr>
      <w:r>
        <w:rPr>
          <w:rFonts w:ascii="宋体" w:hAnsi="宋体"/>
          <w:color w:val="000000"/>
          <w:sz w:val="24"/>
          <w:highlight w:val="none"/>
        </w:rPr>
        <w:br w:type="page" w:clear="all"/>
      </w:r>
      <w:r>
        <w:rPr>
          <w:rFonts w:hint="eastAsia" w:ascii="宋体" w:hAnsi="宋体"/>
          <w:b/>
          <w:color w:val="000000"/>
          <w:sz w:val="32"/>
          <w:szCs w:val="32"/>
          <w:highlight w:val="none"/>
        </w:rPr>
        <w:t xml:space="preserve">第三节  评标方法</w:t>
      </w:r>
      <w:r>
        <w:rPr>
          <w:rFonts w:ascii="宋体" w:hAnsi="宋体"/>
          <w:b/>
          <w:color w:val="000000"/>
          <w:sz w:val="32"/>
          <w:szCs w:val="32"/>
          <w:highlight w:val="none"/>
        </w:rPr>
      </w:r>
      <w:r/>
    </w:p>
    <w:p>
      <w:pPr>
        <w:pStyle w:val="775"/>
        <w:ind w:firstLine="480"/>
        <w:spacing w:line="360" w:lineRule="auto"/>
        <w:tabs>
          <w:tab w:val="left" w:pos="360" w:leader="none"/>
        </w:tabs>
        <w:rPr>
          <w:rFonts w:ascii="宋体" w:hAnsi="宋体" w:cs="楷体"/>
          <w:color w:val="000000"/>
          <w:sz w:val="24"/>
          <w:highlight w:val="none"/>
        </w:rPr>
      </w:pPr>
      <w:r>
        <w:rPr>
          <w:rFonts w:ascii="宋体" w:hAnsi="宋体"/>
          <w:color w:val="000000"/>
          <w:sz w:val="24"/>
          <w:highlight w:val="none"/>
        </w:rPr>
        <w:t xml:space="preserve">一</w:t>
      </w:r>
      <w:r>
        <w:rPr>
          <w:rFonts w:hint="eastAsia" w:ascii="宋体" w:hAnsi="宋体"/>
          <w:color w:val="000000"/>
          <w:sz w:val="24"/>
          <w:highlight w:val="none"/>
        </w:rPr>
        <w:t xml:space="preserve">、</w:t>
      </w:r>
      <w:r>
        <w:rPr>
          <w:rFonts w:ascii="宋体" w:hAnsi="宋体"/>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ascii="宋体" w:hAnsi="宋体"/>
          <w:color w:val="000000"/>
          <w:sz w:val="24"/>
          <w:highlight w:val="none"/>
        </w:rPr>
        <w:t xml:space="preserve">；</w:t>
      </w:r>
      <w:r>
        <w:rPr>
          <w:rFonts w:ascii="宋体" w:hAnsi="宋体"/>
          <w:color w:val="000000"/>
          <w:sz w:val="24"/>
          <w:highlight w:val="none"/>
        </w:rPr>
        <w:t xml:space="preserve">评审得分相同的，按照最后报价由低到高的顺序推荐</w:t>
      </w:r>
      <w:r>
        <w:rPr>
          <w:rFonts w:hint="eastAsia" w:ascii="宋体" w:hAnsi="宋体"/>
          <w:color w:val="000000"/>
          <w:sz w:val="24"/>
          <w:highlight w:val="none"/>
        </w:rPr>
        <w:t xml:space="preserve">；</w:t>
      </w:r>
      <w:r>
        <w:rPr>
          <w:rFonts w:hint="eastAsia" w:ascii="宋体" w:hAnsi="宋体"/>
          <w:color w:val="000000"/>
          <w:sz w:val="24"/>
          <w:szCs w:val="21"/>
          <w:highlight w:val="none"/>
        </w:rPr>
        <w:t xml:space="preserve">评审得分且最后报价相同的，按照主观分由高到低的顺序推荐；</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rPr>
          <w:rFonts w:ascii="宋体" w:hAnsi="宋体" w:cs="楷体"/>
          <w:color w:val="000000"/>
          <w:sz w:val="24"/>
          <w:highlight w:val="none"/>
        </w:rPr>
      </w:r>
      <w:r/>
    </w:p>
    <w:p>
      <w:pPr>
        <w:pStyle w:val="775"/>
        <w:ind w:firstLine="480"/>
        <w:spacing w:line="360" w:lineRule="auto"/>
        <w:tabs>
          <w:tab w:val="left" w:pos="360" w:leader="none"/>
        </w:tabs>
        <w:rPr>
          <w:rFonts w:ascii="宋体" w:hAnsi="宋体"/>
          <w:color w:val="000000"/>
          <w:sz w:val="24"/>
          <w:highlight w:val="none"/>
        </w:rPr>
      </w:pPr>
      <w:r>
        <w:rPr>
          <w:rFonts w:ascii="宋体" w:hAnsi="宋体"/>
          <w:color w:val="000000"/>
          <w:sz w:val="24"/>
          <w:highlight w:val="none"/>
        </w:rPr>
        <w:t xml:space="preserve">二</w:t>
      </w:r>
      <w:r>
        <w:rPr>
          <w:rFonts w:hint="eastAsia" w:ascii="宋体" w:hAnsi="宋体"/>
          <w:color w:val="000000"/>
          <w:sz w:val="24"/>
          <w:highlight w:val="none"/>
        </w:rPr>
        <w:t xml:space="preserve">、每部分的得分保留小数点后两位，合计得分保留小数点后两位</w:t>
      </w:r>
      <w:r>
        <w:rPr>
          <w:rFonts w:ascii="宋体" w:hAnsi="宋体"/>
          <w:color w:val="000000"/>
          <w:sz w:val="24"/>
          <w:highlight w:val="none"/>
        </w:rPr>
        <w:t xml:space="preserve">，第三位四舍五入。</w:t>
      </w:r>
      <w:r>
        <w:rPr>
          <w:rFonts w:ascii="宋体" w:hAnsi="宋体"/>
          <w:color w:val="000000"/>
          <w:sz w:val="24"/>
          <w:highlight w:val="none"/>
        </w:rPr>
      </w:r>
      <w:r/>
    </w:p>
    <w:p>
      <w:pPr>
        <w:pStyle w:val="775"/>
        <w:ind w:firstLine="441"/>
        <w:jc w:val="left"/>
        <w:spacing w:line="360" w:lineRule="auto"/>
        <w:rPr>
          <w:rFonts w:hint="eastAsia" w:ascii="宋体" w:hAnsi="宋体"/>
          <w:b/>
          <w:color w:val="000000"/>
          <w:sz w:val="24"/>
          <w:highlight w:val="none"/>
        </w:rPr>
      </w:pPr>
      <w:r/>
      <w:bookmarkStart w:id="282" w:name="_Hlk149916140"/>
      <w:r>
        <w:rPr>
          <w:rFonts w:hint="eastAsia" w:ascii="宋体" w:hAnsi="宋体"/>
          <w:b/>
          <w:color w:val="000000"/>
          <w:sz w:val="24"/>
          <w:highlight w:val="none"/>
        </w:rPr>
        <w:t xml:space="preserve">三、政府采购政策功能落实</w:t>
      </w:r>
      <w:r>
        <w:rPr>
          <w:rFonts w:hint="eastAsia" w:ascii="宋体" w:hAnsi="宋体"/>
          <w:b/>
          <w:color w:val="000000"/>
          <w:sz w:val="24"/>
          <w:highlight w:val="none"/>
        </w:rPr>
      </w:r>
      <w:r/>
    </w:p>
    <w:p>
      <w:pPr>
        <w:pStyle w:val="775"/>
        <w:ind w:firstLine="480"/>
        <w:jc w:val="left"/>
        <w:spacing w:line="360" w:lineRule="auto"/>
        <w:rPr>
          <w:rFonts w:hint="eastAsia" w:ascii="宋体" w:hAnsi="宋体"/>
          <w:color w:val="000000"/>
          <w:sz w:val="24"/>
          <w:highlight w:val="none"/>
        </w:rPr>
      </w:pPr>
      <w:r/>
      <w:bookmarkEnd w:id="282"/>
      <w:r>
        <w:rPr>
          <w:rFonts w:hint="eastAsia" w:ascii="宋体" w:hAnsi="宋体"/>
          <w:color w:val="000000"/>
          <w:sz w:val="24"/>
          <w:highlight w:val="none"/>
        </w:rPr>
        <w:t xml:space="preserve">1、小微型企业价格扣除</w:t>
      </w:r>
      <w:r>
        <w:rPr>
          <w:rFonts w:hint="eastAsia" w:ascii="宋体" w:hAnsi="宋体"/>
          <w:color w:val="000000"/>
          <w:sz w:val="24"/>
          <w:highlight w:val="none"/>
        </w:rPr>
      </w:r>
      <w:r/>
    </w:p>
    <w:p>
      <w:pPr>
        <w:pStyle w:val="775"/>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（1）供应商需按照采购文件的要求提供相应的《中小企业声明函》。</w:t>
      </w:r>
      <w:r>
        <w:rPr>
          <w:rFonts w:hint="eastAsia" w:ascii="宋体" w:hAnsi="宋体"/>
          <w:color w:val="000000"/>
          <w:sz w:val="24"/>
          <w:highlight w:val="none"/>
        </w:rPr>
      </w:r>
      <w:r/>
    </w:p>
    <w:p>
      <w:pPr>
        <w:pStyle w:val="775"/>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）企业标准请参照《关于印发中小企业划型标准规定的通知》（工信部联企业[2011]300号）文件规定自行填写。</w:t>
      </w:r>
      <w:r>
        <w:rPr>
          <w:rFonts w:hint="eastAsia" w:ascii="宋体" w:hAnsi="宋体"/>
          <w:color w:val="000000"/>
          <w:sz w:val="24"/>
          <w:highlight w:val="none"/>
        </w:rPr>
      </w:r>
      <w:r/>
    </w:p>
    <w:p>
      <w:pPr>
        <w:pStyle w:val="77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2、残疾人福利单位价格扣除</w:t>
      </w:r>
      <w:r>
        <w:rPr>
          <w:rFonts w:hint="eastAsia" w:ascii="宋体" w:hAnsi="宋体"/>
          <w:color w:val="000000"/>
          <w:sz w:val="24"/>
          <w:highlight w:val="none"/>
        </w:rPr>
      </w:r>
      <w:r/>
    </w:p>
    <w:p>
      <w:pPr>
        <w:pStyle w:val="775"/>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（1）残疾人福利性单位视同小型、微型企业。</w:t>
      </w:r>
      <w:r>
        <w:rPr>
          <w:rFonts w:hint="eastAsia" w:ascii="宋体" w:hAnsi="宋体"/>
          <w:color w:val="000000"/>
          <w:sz w:val="24"/>
          <w:highlight w:val="none"/>
        </w:rPr>
      </w:r>
      <w:r/>
    </w:p>
    <w:p>
      <w:pPr>
        <w:pStyle w:val="775"/>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（2）残疾人福利单位需按照采购文件的要求提供《残疾人福利性单位声明函》。</w:t>
      </w:r>
      <w:r>
        <w:rPr>
          <w:rFonts w:hint="eastAsia" w:ascii="宋体" w:hAnsi="宋体"/>
          <w:color w:val="000000"/>
          <w:sz w:val="24"/>
          <w:highlight w:val="none"/>
        </w:rPr>
      </w:r>
      <w:r/>
    </w:p>
    <w:p>
      <w:pPr>
        <w:pStyle w:val="775"/>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rPr>
          <w:rFonts w:hint="eastAsia" w:ascii="宋体" w:hAnsi="宋体"/>
          <w:color w:val="000000"/>
          <w:sz w:val="24"/>
          <w:highlight w:val="none"/>
        </w:rPr>
      </w:r>
      <w:r/>
    </w:p>
    <w:p>
      <w:pPr>
        <w:pStyle w:val="77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3、监狱和戒毒企业价格扣除</w:t>
      </w:r>
      <w:r>
        <w:rPr>
          <w:rFonts w:hint="eastAsia" w:ascii="宋体" w:hAnsi="宋体"/>
          <w:color w:val="000000"/>
          <w:sz w:val="24"/>
          <w:highlight w:val="none"/>
        </w:rPr>
      </w:r>
      <w:r/>
    </w:p>
    <w:p>
      <w:pPr>
        <w:pStyle w:val="77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（1）监狱和戒毒企业（简称监狱企业）视同小型、微型企业。</w:t>
      </w:r>
      <w:r>
        <w:rPr>
          <w:rFonts w:hint="eastAsia" w:ascii="宋体" w:hAnsi="宋体"/>
          <w:color w:val="000000"/>
          <w:sz w:val="24"/>
          <w:highlight w:val="none"/>
        </w:rPr>
      </w:r>
      <w:r/>
    </w:p>
    <w:p>
      <w:pPr>
        <w:pStyle w:val="77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highlight w:val="none"/>
        </w:rPr>
        <w:t xml:space="preserve">供应商如不提供上述证明文件，价格将不做相应扣除</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7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7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rFonts w:hint="eastAsia" w:ascii="宋体" w:hAnsi="宋体"/>
          <w:color w:val="000000"/>
          <w:sz w:val="24"/>
          <w:highlight w:val="none"/>
        </w:rPr>
      </w:r>
      <w:r/>
    </w:p>
    <w:p>
      <w:pPr>
        <w:pStyle w:val="775"/>
        <w:ind w:firstLine="480"/>
        <w:jc w:val="left"/>
        <w:spacing w:line="360" w:lineRule="auto"/>
        <w:rPr>
          <w:rFonts w:hint="eastAsia" w:ascii="宋体" w:hAnsi="宋体"/>
          <w:color w:val="000000"/>
          <w:sz w:val="36"/>
          <w:szCs w:val="36"/>
          <w:highlight w:val="none"/>
        </w:rPr>
      </w:pPr>
      <w:r>
        <w:rPr>
          <w:rFonts w:hint="eastAsia" w:ascii="宋体" w:hAnsi="宋体"/>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highlight w:val="none"/>
          <w:u w:val="single"/>
        </w:rPr>
        <w:t xml:space="preserve">4%</w:t>
      </w:r>
      <w:r>
        <w:rPr>
          <w:rFonts w:hint="eastAsia" w:ascii="宋体" w:hAnsi="宋体"/>
          <w:color w:val="000000"/>
          <w:sz w:val="24"/>
          <w:highlight w:val="none"/>
        </w:rPr>
        <w:t xml:space="preserve">的价格扣除，用扣除后的价格参与评审。</w:t>
      </w:r>
      <w:r>
        <w:rPr>
          <w:rFonts w:hint="eastAsia" w:ascii="宋体" w:hAnsi="宋体"/>
          <w:color w:val="000000"/>
          <w:sz w:val="36"/>
          <w:szCs w:val="36"/>
          <w:highlight w:val="none"/>
        </w:rPr>
      </w:r>
      <w:r/>
    </w:p>
    <w:p>
      <w:pPr>
        <w:pStyle w:val="77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hint="eastAsia" w:ascii="宋体" w:hAnsi="宋体"/>
          <w:color w:val="000000"/>
          <w:sz w:val="24"/>
          <w:highlight w:val="none"/>
          <w:u w:val="single"/>
        </w:rPr>
        <w:t xml:space="preserve">10%</w:t>
      </w:r>
      <w:r>
        <w:rPr>
          <w:rFonts w:hint="eastAsia" w:ascii="宋体" w:hAnsi="宋体"/>
          <w:color w:val="000000"/>
          <w:sz w:val="24"/>
          <w:highlight w:val="none"/>
        </w:rPr>
        <w:t xml:space="preserve">价格扣除，用扣除后的价格参与评审。</w:t>
      </w:r>
      <w:r>
        <w:rPr>
          <w:rFonts w:hint="eastAsia" w:ascii="宋体" w:hAnsi="宋体"/>
          <w:color w:val="000000"/>
          <w:sz w:val="24"/>
          <w:highlight w:val="none"/>
        </w:rPr>
      </w:r>
      <w:r/>
    </w:p>
    <w:p>
      <w:pPr>
        <w:pStyle w:val="77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7、政府采购中实施本国产品标准及相关政策：</w:t>
      </w:r>
      <w:r>
        <w:rPr>
          <w:rFonts w:hint="eastAsia" w:ascii="宋体" w:hAnsi="宋体"/>
          <w:color w:val="000000"/>
          <w:sz w:val="24"/>
          <w:highlight w:val="none"/>
        </w:rPr>
      </w:r>
      <w:r/>
    </w:p>
    <w:p>
      <w:pPr>
        <w:pStyle w:val="77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rPr>
      </w:r>
      <w:r/>
    </w:p>
    <w:p>
      <w:pPr>
        <w:pStyle w:val="836"/>
        <w:ind w:firstLine="420"/>
        <w:spacing w:before="0" w:beforeAutospacing="0" w:after="0" w:afterAutospacing="0" w:line="360" w:lineRule="auto"/>
        <w:shd w:val="clear" w:color="auto" w:fill="ffffff"/>
        <w:rPr>
          <w:rFonts w:hint="eastAsia" w:cs="Times New Roman"/>
          <w:color w:val="000000"/>
          <w:highlight w:val="none"/>
        </w:rPr>
      </w:pPr>
      <w:r>
        <w:rPr>
          <w:rFonts w:hint="eastAsia" w:cs="Times New Roman"/>
          <w:color w:val="000000"/>
          <w:highlight w:val="none"/>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cs="Times New Roman"/>
          <w:color w:val="000000"/>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cs="Times New Roman"/>
          <w:color w:val="000000"/>
          <w:highlight w:val="none"/>
        </w:rPr>
      </w:r>
      <w:r/>
    </w:p>
    <w:p>
      <w:pPr>
        <w:pStyle w:val="77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7.3、供应商需按照招标文件的要求提供《关于符合本国产品标准的声明函》（以下简称《声明函》），如不提供将不享受本国产品价格评审优惠。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77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77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color w:val="000000"/>
          <w:sz w:val="24"/>
          <w:highlight w:val="none"/>
        </w:rPr>
      </w:r>
      <w:r/>
    </w:p>
    <w:p>
      <w:pPr>
        <w:pStyle w:val="775"/>
        <w:jc w:val="center"/>
        <w:spacing w:line="360" w:lineRule="auto"/>
        <w:tabs>
          <w:tab w:val="left" w:pos="360" w:leader="none"/>
          <w:tab w:val="left" w:pos="900" w:leader="none"/>
        </w:tabs>
        <w:rPr>
          <w:rFonts w:ascii="宋体" w:hAnsi="宋体"/>
          <w:b/>
          <w:bCs/>
          <w:color w:val="000000"/>
          <w:sz w:val="32"/>
          <w:szCs w:val="32"/>
          <w:highlight w:val="none"/>
        </w:rPr>
        <w:outlineLvl w:val="1"/>
      </w:pPr>
      <w:r>
        <w:rPr>
          <w:rFonts w:ascii="宋体" w:hAnsi="宋体"/>
          <w:color w:val="000000"/>
          <w:sz w:val="24"/>
          <w:highlight w:val="none"/>
        </w:rPr>
        <w:br w:type="page" w:clear="all"/>
      </w:r>
      <w:r>
        <w:rPr>
          <w:rFonts w:hint="eastAsia" w:ascii="宋体" w:hAnsi="宋体"/>
          <w:b/>
          <w:color w:val="000000"/>
          <w:sz w:val="32"/>
          <w:szCs w:val="32"/>
          <w:highlight w:val="none"/>
        </w:rPr>
        <w:t xml:space="preserve">第四节  评审标准</w:t>
      </w:r>
      <w:r>
        <w:rPr>
          <w:rFonts w:ascii="宋体" w:hAnsi="宋体"/>
          <w:b/>
          <w:bCs/>
          <w:color w:val="000000"/>
          <w:sz w:val="32"/>
          <w:szCs w:val="32"/>
          <w:highlight w:val="none"/>
        </w:rPr>
      </w:r>
      <w:r/>
    </w:p>
    <w:tbl>
      <w:tblPr>
        <w:tblW w:w="9162"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243"/>
        <w:gridCol w:w="5266"/>
        <w:gridCol w:w="688"/>
        <w:gridCol w:w="1965"/>
      </w:tblGrid>
      <w:tr>
        <w:trPr>
          <w:trHeight w:val="603"/>
        </w:trPr>
        <w:tc>
          <w:tcPr>
            <w:tcW w:w="1243" w:type="dxa"/>
            <w:vAlign w:val="center"/>
            <w:textDirection w:val="lrTb"/>
            <w:noWrap w:val="false"/>
          </w:tcPr>
          <w:p>
            <w:pPr>
              <w:pStyle w:val="775"/>
              <w:jc w:val="center"/>
              <w:spacing w:line="360" w:lineRule="auto"/>
              <w:widowControl/>
              <w:rPr>
                <w:rFonts w:hint="eastAsia" w:ascii="宋体" w:hAnsi="宋体" w:cs="宋体"/>
                <w:b/>
                <w:bCs/>
                <w:color w:val="000000"/>
                <w:szCs w:val="21"/>
                <w:highlight w:val="none"/>
              </w:rPr>
            </w:pPr>
            <w:r>
              <w:rPr>
                <w:rFonts w:ascii="宋体" w:hAnsi="宋体" w:cs="宋体"/>
                <w:b/>
                <w:bCs/>
                <w:color w:val="000000"/>
                <w:szCs w:val="21"/>
                <w:highlight w:val="none"/>
              </w:rPr>
              <w:t xml:space="preserve">评审因素</w:t>
            </w:r>
            <w:r>
              <w:rPr>
                <w:rFonts w:hint="eastAsia" w:ascii="宋体" w:hAnsi="宋体" w:cs="宋体"/>
                <w:b/>
                <w:bCs/>
                <w:color w:val="000000"/>
                <w:szCs w:val="21"/>
                <w:highlight w:val="none"/>
              </w:rPr>
            </w:r>
            <w:r/>
          </w:p>
        </w:tc>
        <w:tc>
          <w:tcPr>
            <w:tcW w:w="5266" w:type="dxa"/>
            <w:vAlign w:val="center"/>
            <w:textDirection w:val="lrTb"/>
            <w:noWrap w:val="false"/>
          </w:tcPr>
          <w:p>
            <w:pPr>
              <w:pStyle w:val="775"/>
              <w:jc w:val="center"/>
              <w:spacing w:line="360" w:lineRule="auto"/>
              <w:widowControl/>
              <w:rPr>
                <w:rFonts w:hint="eastAsia" w:ascii="宋体" w:hAnsi="宋体" w:cs="宋体"/>
                <w:b/>
                <w:bCs/>
                <w:color w:val="000000"/>
                <w:szCs w:val="21"/>
                <w:highlight w:val="none"/>
              </w:rPr>
            </w:pPr>
            <w:r>
              <w:rPr>
                <w:rFonts w:ascii="宋体" w:hAnsi="宋体" w:cs="宋体"/>
                <w:b/>
                <w:bCs/>
                <w:color w:val="000000"/>
                <w:szCs w:val="21"/>
                <w:highlight w:val="none"/>
              </w:rPr>
              <w:t xml:space="preserve">评分细则</w:t>
            </w:r>
            <w:r>
              <w:rPr>
                <w:rFonts w:hint="eastAsia" w:ascii="宋体" w:hAnsi="宋体" w:cs="宋体"/>
                <w:b/>
                <w:bCs/>
                <w:color w:val="000000"/>
                <w:szCs w:val="21"/>
                <w:highlight w:val="none"/>
              </w:rPr>
            </w:r>
            <w:r/>
          </w:p>
        </w:tc>
        <w:tc>
          <w:tcPr>
            <w:tcW w:w="688" w:type="dxa"/>
            <w:vAlign w:val="center"/>
            <w:textDirection w:val="lrTb"/>
            <w:noWrap w:val="false"/>
          </w:tcPr>
          <w:p>
            <w:pPr>
              <w:pStyle w:val="775"/>
              <w:jc w:val="center"/>
              <w:spacing w:line="360" w:lineRule="auto"/>
              <w:widowControl/>
              <w:rPr>
                <w:rFonts w:hint="eastAsia" w:ascii="宋体" w:hAnsi="宋体" w:cs="宋体"/>
                <w:b/>
                <w:bCs/>
                <w:color w:val="000000"/>
                <w:szCs w:val="21"/>
                <w:highlight w:val="none"/>
              </w:rPr>
            </w:pPr>
            <w:r>
              <w:rPr>
                <w:rFonts w:ascii="宋体" w:hAnsi="宋体" w:cs="宋体"/>
                <w:b/>
                <w:bCs/>
                <w:color w:val="000000"/>
                <w:szCs w:val="21"/>
                <w:highlight w:val="none"/>
              </w:rPr>
              <w:t xml:space="preserve">分值（分）</w:t>
            </w:r>
            <w:r>
              <w:rPr>
                <w:rFonts w:hint="eastAsia" w:ascii="宋体" w:hAnsi="宋体" w:cs="宋体"/>
                <w:b/>
                <w:bCs/>
                <w:color w:val="000000"/>
                <w:szCs w:val="21"/>
                <w:highlight w:val="none"/>
              </w:rPr>
            </w:r>
            <w:r/>
          </w:p>
        </w:tc>
        <w:tc>
          <w:tcPr>
            <w:tcW w:w="1965" w:type="dxa"/>
            <w:vAlign w:val="center"/>
            <w:textDirection w:val="lrTb"/>
            <w:noWrap w:val="false"/>
          </w:tcPr>
          <w:p>
            <w:pPr>
              <w:pStyle w:val="775"/>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提供材料要求及备注</w:t>
            </w:r>
            <w:r>
              <w:rPr>
                <w:rFonts w:hint="eastAsia" w:ascii="宋体" w:hAnsi="宋体" w:cs="宋体"/>
                <w:b/>
                <w:bCs/>
                <w:color w:val="000000"/>
                <w:szCs w:val="21"/>
                <w:highlight w:val="none"/>
              </w:rPr>
            </w:r>
            <w:r/>
          </w:p>
        </w:tc>
      </w:tr>
      <w:tr>
        <w:trPr>
          <w:trHeight w:val="1009"/>
        </w:trPr>
        <w:tc>
          <w:tcPr>
            <w:tcW w:w="1243" w:type="dxa"/>
            <w:vAlign w:val="center"/>
            <w:textDirection w:val="lrTb"/>
            <w:noWrap w:val="false"/>
          </w:tcPr>
          <w:p>
            <w:pPr>
              <w:pStyle w:val="77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价格分</w:t>
            </w:r>
            <w:r>
              <w:rPr>
                <w:rFonts w:hint="eastAsia" w:ascii="宋体" w:hAnsi="宋体" w:cs="宋体"/>
                <w:color w:val="000000"/>
                <w:szCs w:val="21"/>
                <w:highlight w:val="none"/>
              </w:rPr>
            </w:r>
            <w:r/>
          </w:p>
          <w:p>
            <w:pPr>
              <w:pStyle w:val="77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（30分）</w:t>
            </w:r>
            <w:r>
              <w:rPr>
                <w:rFonts w:hint="eastAsia" w:ascii="宋体" w:hAnsi="宋体" w:cs="宋体"/>
                <w:color w:val="000000"/>
                <w:szCs w:val="21"/>
                <w:highlight w:val="none"/>
              </w:rPr>
            </w:r>
            <w:r/>
          </w:p>
        </w:tc>
        <w:tc>
          <w:tcPr>
            <w:tcW w:w="5266" w:type="dxa"/>
            <w:vAlign w:val="center"/>
            <w:textDirection w:val="lrTb"/>
            <w:noWrap w:val="false"/>
          </w:tcPr>
          <w:p>
            <w:pPr>
              <w:pStyle w:val="802"/>
              <w:jc w:val="both"/>
              <w:spacing w:line="360" w:lineRule="auto"/>
              <w:widowControl/>
              <w:rPr>
                <w:rFonts w:hint="eastAsia" w:ascii="宋体" w:hAnsi="宋体" w:cs="宋体"/>
                <w:color w:val="000000"/>
                <w:szCs w:val="21"/>
                <w:highlight w:val="none"/>
              </w:rPr>
            </w:pPr>
            <w:r>
              <w:rPr>
                <w:rFonts w:hint="eastAsia" w:ascii="宋体" w:hAnsi="宋体" w:cs="宋体"/>
                <w:bCs/>
                <w:color w:val="000000"/>
                <w:szCs w:val="21"/>
                <w:highlight w:val="none"/>
              </w:rPr>
              <w:t xml:space="preserve">价格分采用低价优先法计算，即满足磋商文件要求且最后报价最低的磋商报价为基准价，其价格分为满分</w:t>
            </w: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0分，其它供应商的价格分统一按照以下公式计算：磋商报价得分=基准价／最后磋商报价×</w:t>
            </w: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0</w:t>
            </w:r>
            <w:r>
              <w:rPr>
                <w:rFonts w:hint="eastAsia" w:ascii="宋体" w:hAnsi="宋体" w:cs="宋体"/>
                <w:color w:val="000000"/>
                <w:szCs w:val="21"/>
                <w:highlight w:val="none"/>
              </w:rPr>
            </w:r>
            <w:r/>
          </w:p>
        </w:tc>
        <w:tc>
          <w:tcPr>
            <w:tcW w:w="688" w:type="dxa"/>
            <w:vAlign w:val="center"/>
            <w:textDirection w:val="lrTb"/>
            <w:noWrap w:val="false"/>
          </w:tcPr>
          <w:p>
            <w:pPr>
              <w:pStyle w:val="77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30</w:t>
            </w:r>
            <w:r>
              <w:rPr>
                <w:rFonts w:hint="eastAsia" w:ascii="宋体" w:hAnsi="宋体" w:cs="宋体"/>
                <w:color w:val="000000"/>
                <w:szCs w:val="21"/>
                <w:highlight w:val="none"/>
              </w:rPr>
            </w:r>
            <w:r/>
          </w:p>
        </w:tc>
        <w:tc>
          <w:tcPr>
            <w:tcW w:w="1965" w:type="dxa"/>
            <w:vAlign w:val="center"/>
            <w:textDirection w:val="lrTb"/>
            <w:noWrap w:val="false"/>
          </w:tcPr>
          <w:p>
            <w:pPr>
              <w:pStyle w:val="77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009"/>
        </w:trPr>
        <w:tc>
          <w:tcPr>
            <w:gridSpan w:val="4"/>
            <w:tcW w:w="9162" w:type="dxa"/>
            <w:vAlign w:val="center"/>
            <w:textDirection w:val="lrTb"/>
            <w:noWrap w:val="false"/>
          </w:tcPr>
          <w:p>
            <w:pPr>
              <w:pStyle w:val="775"/>
              <w:jc w:val="left"/>
              <w:spacing w:line="360" w:lineRule="auto"/>
              <w:widowControl/>
              <w:rPr>
                <w:rFonts w:hint="eastAsia" w:ascii="宋体" w:hAnsi="宋体" w:cs="宋体"/>
                <w:bCs/>
                <w:color w:val="000000"/>
                <w:szCs w:val="21"/>
                <w:highlight w:val="none"/>
              </w:rPr>
            </w:pPr>
            <w:r>
              <w:rPr>
                <w:rFonts w:ascii="宋体" w:hAnsi="宋体" w:cs="宋体"/>
                <w:b/>
                <w:color w:val="000000"/>
                <w:sz w:val="24"/>
                <w:highlight w:val="none"/>
              </w:rPr>
              <w:t xml:space="preserve">主观分</w:t>
            </w:r>
            <w:r>
              <w:rPr>
                <w:rFonts w:hint="eastAsia" w:ascii="宋体" w:hAnsi="宋体" w:cs="宋体"/>
                <w:b/>
                <w:color w:val="000000"/>
                <w:sz w:val="24"/>
                <w:highlight w:val="none"/>
              </w:rPr>
              <w:t xml:space="preserve">评分项（2.1-2.</w:t>
            </w: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）属于暗标评审项，各投标人提供的文字内容、图片均不得出现投标人的名称及标志标记，否则暗标项（2.1-2.</w:t>
            </w: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）均不得分。</w:t>
            </w:r>
            <w:r>
              <w:rPr>
                <w:rFonts w:hint="eastAsia" w:ascii="宋体" w:hAnsi="宋体" w:cs="宋体"/>
                <w:bCs/>
                <w:color w:val="000000"/>
                <w:szCs w:val="21"/>
                <w:highlight w:val="none"/>
              </w:rPr>
            </w:r>
            <w:r/>
          </w:p>
        </w:tc>
      </w:tr>
      <w:tr>
        <w:trPr>
          <w:trHeight w:val="604"/>
        </w:trPr>
        <w:tc>
          <w:tcPr>
            <w:tcW w:w="1243" w:type="dxa"/>
            <w:vAlign w:val="center"/>
            <w:vMerge w:val="restart"/>
            <w:textDirection w:val="lrTb"/>
            <w:noWrap w:val="false"/>
          </w:tcPr>
          <w:p>
            <w:pPr>
              <w:pStyle w:val="775"/>
              <w:jc w:val="center"/>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主观分</w:t>
            </w:r>
            <w:r>
              <w:rPr>
                <w:rFonts w:hint="eastAsia" w:ascii="宋体" w:hAnsi="宋体" w:cs="宋体"/>
                <w:bCs/>
                <w:color w:val="000000"/>
                <w:szCs w:val="21"/>
                <w:highlight w:val="none"/>
              </w:rPr>
            </w:r>
            <w:r/>
          </w:p>
          <w:p>
            <w:pPr>
              <w:pStyle w:val="775"/>
              <w:jc w:val="center"/>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（35分）</w:t>
            </w:r>
            <w:r>
              <w:rPr>
                <w:rFonts w:hint="eastAsia" w:ascii="宋体" w:hAnsi="宋体" w:cs="宋体"/>
                <w:bCs/>
                <w:color w:val="000000"/>
                <w:szCs w:val="21"/>
                <w:highlight w:val="none"/>
              </w:rPr>
            </w:r>
            <w:r/>
          </w:p>
        </w:tc>
        <w:tc>
          <w:tcPr>
            <w:tcW w:w="5266" w:type="dxa"/>
            <w:vAlign w:val="top"/>
            <w:textDirection w:val="lrTb"/>
            <w:noWrap w:val="false"/>
          </w:tcPr>
          <w:p>
            <w:pPr>
              <w:pStyle w:val="802"/>
              <w:jc w:val="both"/>
              <w:spacing w:line="360" w:lineRule="auto"/>
              <w:widowControl/>
              <w:rPr>
                <w:rFonts w:hint="eastAsia" w:ascii="宋体" w:hAnsi="宋体" w:cs="宋体"/>
                <w:bCs/>
                <w:color w:val="000000"/>
                <w:szCs w:val="21"/>
                <w:highlight w:val="none"/>
              </w:rPr>
            </w:pPr>
            <w:r>
              <w:rPr>
                <w:rFonts w:hint="eastAsia" w:ascii="宋体" w:hAnsi="宋体" w:cs="宋体"/>
                <w:b/>
                <w:color w:val="000000"/>
                <w:szCs w:val="21"/>
                <w:highlight w:val="none"/>
              </w:rPr>
              <w:t xml:space="preserve">2.1 物业管理服务整体方案：</w:t>
            </w:r>
            <w:r>
              <w:rPr>
                <w:rFonts w:hint="eastAsia" w:ascii="宋体" w:hAnsi="宋体" w:cs="宋体"/>
                <w:bCs/>
                <w:color w:val="000000"/>
                <w:szCs w:val="21"/>
                <w:highlight w:val="none"/>
              </w:rPr>
              <w:t xml:space="preserve">提供针对本项目的物业管理服务整体方案，包括但不限于物业管理服务内容及范围、物业管理服务质量及规范等。内容完整全面、方案科学合理、针对性强的得5分；内容较为完整、方案基本合理的得4分；内容不太完整、方案针对性有欠缺的得3分；未提供不得分。</w:t>
            </w:r>
            <w:r>
              <w:rPr>
                <w:rFonts w:hint="eastAsia" w:ascii="宋体" w:hAnsi="宋体" w:cs="宋体"/>
                <w:bCs/>
                <w:color w:val="000000"/>
                <w:szCs w:val="21"/>
                <w:highlight w:val="none"/>
              </w:rPr>
            </w:r>
            <w:r/>
          </w:p>
        </w:tc>
        <w:tc>
          <w:tcPr>
            <w:tcW w:w="688" w:type="dxa"/>
            <w:vAlign w:val="center"/>
            <w:textDirection w:val="lrTb"/>
            <w:noWrap w:val="false"/>
          </w:tcPr>
          <w:p>
            <w:pPr>
              <w:pStyle w:val="775"/>
              <w:jc w:val="center"/>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W w:w="1965" w:type="dxa"/>
            <w:vAlign w:val="center"/>
            <w:textDirection w:val="lrTb"/>
            <w:noWrap w:val="false"/>
          </w:tcPr>
          <w:p>
            <w:pPr>
              <w:pStyle w:val="77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04"/>
        </w:trPr>
        <w:tc>
          <w:tcPr>
            <w:tcW w:w="1243" w:type="dxa"/>
            <w:vAlign w:val="center"/>
            <w:vMerge w:val="continue"/>
            <w:textDirection w:val="lrTb"/>
            <w:noWrap w:val="false"/>
          </w:tcPr>
          <w:p>
            <w:pPr>
              <w:pStyle w:val="775"/>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5266" w:type="dxa"/>
            <w:vAlign w:val="top"/>
            <w:textDirection w:val="lrTb"/>
            <w:noWrap w:val="false"/>
          </w:tcPr>
          <w:p>
            <w:pPr>
              <w:pStyle w:val="775"/>
              <w:jc w:val="left"/>
              <w:spacing w:line="360" w:lineRule="auto"/>
              <w:widowControl/>
              <w:rPr>
                <w:rFonts w:hint="eastAsia" w:ascii="宋体" w:hAnsi="宋体" w:cs="宋体"/>
                <w:bCs/>
                <w:color w:val="000000"/>
                <w:szCs w:val="21"/>
                <w:highlight w:val="none"/>
              </w:rPr>
            </w:pPr>
            <w:r/>
            <w:bookmarkStart w:id="283" w:name="OLE_LINK3"/>
            <w:r>
              <w:rPr>
                <w:rFonts w:hint="eastAsia" w:ascii="宋体" w:hAnsi="宋体" w:cs="宋体"/>
                <w:b/>
                <w:color w:val="000000"/>
                <w:szCs w:val="21"/>
                <w:highlight w:val="none"/>
              </w:rPr>
              <w:t xml:space="preserve">2.2 保洁服务方案：</w:t>
            </w:r>
            <w:r>
              <w:rPr>
                <w:rFonts w:hint="eastAsia" w:ascii="宋体" w:hAnsi="宋体" w:cs="宋体"/>
                <w:bCs/>
                <w:color w:val="000000"/>
                <w:szCs w:val="21"/>
                <w:highlight w:val="none"/>
              </w:rPr>
              <w:t xml:space="preserve">提供针对本项目的环境保洁服务方案，包含但不限于楼内保洁、室外保洁、消杀、生活垃圾收集与处理等方面。</w:t>
            </w:r>
            <w:r>
              <w:rPr>
                <w:rFonts w:hint="eastAsia" w:ascii="宋体" w:hAnsi="宋体" w:cs="宋体"/>
                <w:bCs/>
                <w:color w:val="000000"/>
                <w:szCs w:val="21"/>
                <w:highlight w:val="none"/>
              </w:rPr>
            </w:r>
            <w:r/>
          </w:p>
          <w:p>
            <w:pPr>
              <w:pStyle w:val="802"/>
              <w:jc w:val="both"/>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方案详尽、精细，环境保洁工作操作性强、作业覆盖区域全面的得5分；方案基本全面，环境保洁工作只具有基本操作性、作业覆盖区域基本全面的得4分；方案简单，环境保洁工作操作性欠缺，工作覆盖区域遗漏有欠缺的得3分；未提供不得分。</w:t>
            </w:r>
            <w:bookmarkEnd w:id="283"/>
            <w:r>
              <w:rPr>
                <w:rFonts w:hint="eastAsia" w:ascii="宋体" w:hAnsi="宋体" w:cs="宋体"/>
                <w:bCs/>
                <w:color w:val="000000"/>
                <w:szCs w:val="21"/>
                <w:highlight w:val="none"/>
              </w:rPr>
            </w:r>
            <w:r/>
          </w:p>
        </w:tc>
        <w:tc>
          <w:tcPr>
            <w:tcW w:w="688" w:type="dxa"/>
            <w:vAlign w:val="center"/>
            <w:textDirection w:val="lrTb"/>
            <w:noWrap w:val="false"/>
          </w:tcPr>
          <w:p>
            <w:pPr>
              <w:pStyle w:val="802"/>
              <w:ind w:firstLine="210"/>
              <w:jc w:val="both"/>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W w:w="1965" w:type="dxa"/>
            <w:vAlign w:val="center"/>
            <w:textDirection w:val="lrTb"/>
            <w:noWrap w:val="false"/>
          </w:tcPr>
          <w:p>
            <w:pPr>
              <w:pStyle w:val="775"/>
              <w:spacing w:line="360" w:lineRule="auto"/>
              <w:widowControl/>
              <w:rPr>
                <w:rFonts w:ascii="宋体" w:hAnsi="宋体"/>
                <w:bCs/>
                <w:color w:val="000000"/>
                <w:szCs w:val="21"/>
                <w:highlight w:val="none"/>
              </w:rPr>
            </w:pPr>
            <w:r>
              <w:rPr>
                <w:rFonts w:ascii="宋体" w:hAnsi="宋体"/>
                <w:bCs/>
                <w:color w:val="000000"/>
                <w:szCs w:val="21"/>
                <w:highlight w:val="none"/>
              </w:rPr>
            </w:r>
            <w:r/>
          </w:p>
        </w:tc>
      </w:tr>
      <w:tr>
        <w:trPr>
          <w:trHeight w:val="674"/>
        </w:trPr>
        <w:tc>
          <w:tcPr>
            <w:tcW w:w="1243" w:type="dxa"/>
            <w:vAlign w:val="center"/>
            <w:vMerge w:val="continue"/>
            <w:textDirection w:val="lrTb"/>
            <w:noWrap w:val="false"/>
          </w:tcPr>
          <w:p>
            <w:pPr>
              <w:pStyle w:val="77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5266" w:type="dxa"/>
            <w:vAlign w:val="top"/>
            <w:textDirection w:val="lrTb"/>
            <w:noWrap w:val="false"/>
          </w:tcPr>
          <w:p>
            <w:pPr>
              <w:pStyle w:val="775"/>
              <w:jc w:val="left"/>
              <w:spacing w:line="360" w:lineRule="auto"/>
              <w:widowControl/>
              <w:rPr>
                <w:rFonts w:hint="eastAsia" w:ascii="宋体" w:hAnsi="宋体" w:cs="宋体"/>
                <w:bCs/>
                <w:color w:val="000000"/>
                <w:szCs w:val="21"/>
                <w:highlight w:val="none"/>
              </w:rPr>
            </w:pPr>
            <w:r/>
            <w:bookmarkStart w:id="284" w:name="OLE_LINK4"/>
            <w:r>
              <w:rPr>
                <w:rFonts w:hint="eastAsia" w:ascii="宋体" w:hAnsi="宋体" w:cs="宋体"/>
                <w:b/>
                <w:color w:val="000000"/>
                <w:szCs w:val="21"/>
                <w:highlight w:val="none"/>
              </w:rPr>
              <w:t xml:space="preserve">2.3 秩序维护管理方案：</w:t>
            </w:r>
            <w:r>
              <w:rPr>
                <w:rFonts w:hint="eastAsia" w:ascii="宋体" w:hAnsi="宋体" w:cs="宋体"/>
                <w:bCs/>
                <w:color w:val="000000"/>
                <w:szCs w:val="21"/>
                <w:highlight w:val="none"/>
              </w:rPr>
              <w:t xml:space="preserve">提供针对本项目的秩序维护管理方案，包含但不限于安全防范和昼夜巡逻工作、门岗值班、出入管理、车辆秩序管理等方面。</w:t>
            </w:r>
            <w:r>
              <w:rPr>
                <w:rFonts w:hint="eastAsia" w:ascii="宋体" w:hAnsi="宋体" w:cs="宋体"/>
                <w:bCs/>
                <w:color w:val="000000"/>
                <w:szCs w:val="21"/>
                <w:highlight w:val="none"/>
              </w:rPr>
            </w:r>
            <w:r/>
          </w:p>
          <w:p>
            <w:pPr>
              <w:pStyle w:val="802"/>
              <w:jc w:val="both"/>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方案详尽、精细，秩序管理科学性强，操作性强、规范合理的得5分；方案基本全面，秩序管理只具有基本科学性、操作性、规范性的得4分；方案简单，秩序管理操作性欠缺，规范欠缺的得3分；未提供不得分。</w:t>
            </w:r>
            <w:bookmarkEnd w:id="284"/>
            <w:r>
              <w:rPr>
                <w:rFonts w:hint="eastAsia" w:ascii="宋体" w:hAnsi="宋体" w:cs="宋体"/>
                <w:bCs/>
                <w:color w:val="000000"/>
                <w:szCs w:val="21"/>
                <w:highlight w:val="none"/>
              </w:rPr>
            </w:r>
            <w:r/>
          </w:p>
        </w:tc>
        <w:tc>
          <w:tcPr>
            <w:tcW w:w="688" w:type="dxa"/>
            <w:vAlign w:val="center"/>
            <w:textDirection w:val="lrTb"/>
            <w:noWrap w:val="false"/>
          </w:tcPr>
          <w:p>
            <w:pPr>
              <w:pStyle w:val="802"/>
              <w:ind w:firstLine="210"/>
              <w:jc w:val="both"/>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W w:w="1965" w:type="dxa"/>
            <w:vAlign w:val="center"/>
            <w:textDirection w:val="lrTb"/>
            <w:noWrap w:val="false"/>
          </w:tcPr>
          <w:p>
            <w:pPr>
              <w:pStyle w:val="77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59"/>
        </w:trPr>
        <w:tc>
          <w:tcPr>
            <w:tcW w:w="1243" w:type="dxa"/>
            <w:vAlign w:val="center"/>
            <w:vMerge w:val="continue"/>
            <w:textDirection w:val="lrTb"/>
            <w:noWrap w:val="false"/>
          </w:tcPr>
          <w:p>
            <w:pPr>
              <w:pStyle w:val="77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5266" w:type="dxa"/>
            <w:vAlign w:val="center"/>
            <w:textDirection w:val="lrTb"/>
            <w:noWrap w:val="false"/>
          </w:tcPr>
          <w:p>
            <w:pPr>
              <w:pStyle w:val="775"/>
              <w:jc w:val="left"/>
              <w:spacing w:line="360" w:lineRule="auto"/>
              <w:widowControl/>
              <w:rPr>
                <w:rFonts w:hint="eastAsia" w:ascii="宋体" w:hAnsi="宋体" w:cs="宋体"/>
                <w:bCs/>
                <w:color w:val="000000"/>
                <w:szCs w:val="21"/>
                <w:highlight w:val="none"/>
              </w:rPr>
            </w:pPr>
            <w:r>
              <w:rPr>
                <w:rFonts w:hint="eastAsia" w:ascii="宋体" w:hAnsi="宋体" w:cs="宋体"/>
                <w:b/>
                <w:color w:val="000000"/>
                <w:szCs w:val="21"/>
                <w:highlight w:val="none"/>
              </w:rPr>
              <w:t xml:space="preserve">2.4 前期接管方案：</w:t>
            </w:r>
            <w:r>
              <w:rPr>
                <w:rFonts w:hint="eastAsia" w:ascii="宋体" w:hAnsi="宋体" w:cs="宋体"/>
                <w:bCs/>
                <w:color w:val="000000"/>
                <w:szCs w:val="21"/>
                <w:highlight w:val="none"/>
              </w:rPr>
              <w:t xml:space="preserve">提供针对本项目的前期接管方案包含但不限于项目及管理人员前期接管及进驻工作方案、物业档案资料移交方案。</w:t>
            </w:r>
            <w:r>
              <w:rPr>
                <w:rFonts w:hint="eastAsia" w:ascii="宋体" w:hAnsi="宋体" w:cs="宋体"/>
                <w:bCs/>
                <w:color w:val="000000"/>
                <w:szCs w:val="21"/>
                <w:highlight w:val="none"/>
              </w:rPr>
            </w:r>
            <w:r/>
          </w:p>
          <w:p>
            <w:pPr>
              <w:pStyle w:val="802"/>
              <w:jc w:val="both"/>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方案详尽、精细，可操作性强的得5分；内容较为完整、方案基本合理的得4分；内容不太完整、方案针对性有欠缺的得3分；未提供不得分。</w:t>
            </w:r>
            <w:r>
              <w:rPr>
                <w:rFonts w:hint="eastAsia" w:ascii="宋体" w:hAnsi="宋体" w:cs="宋体"/>
                <w:bCs/>
                <w:color w:val="000000"/>
                <w:szCs w:val="21"/>
                <w:highlight w:val="none"/>
              </w:rPr>
            </w:r>
            <w:r/>
          </w:p>
        </w:tc>
        <w:tc>
          <w:tcPr>
            <w:tcW w:w="688" w:type="dxa"/>
            <w:vAlign w:val="center"/>
            <w:textDirection w:val="lrTb"/>
            <w:noWrap w:val="false"/>
          </w:tcPr>
          <w:p>
            <w:pPr>
              <w:pStyle w:val="802"/>
              <w:ind w:firstLine="210"/>
              <w:jc w:val="both"/>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W w:w="1965" w:type="dxa"/>
            <w:vAlign w:val="center"/>
            <w:textDirection w:val="lrTb"/>
            <w:noWrap w:val="false"/>
          </w:tcPr>
          <w:p>
            <w:pPr>
              <w:pStyle w:val="77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7"/>
        </w:trPr>
        <w:tc>
          <w:tcPr>
            <w:tcW w:w="1243" w:type="dxa"/>
            <w:vAlign w:val="center"/>
            <w:vMerge w:val="continue"/>
            <w:textDirection w:val="lrTb"/>
            <w:noWrap w:val="false"/>
          </w:tcPr>
          <w:p>
            <w:pPr>
              <w:pStyle w:val="77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5266" w:type="dxa"/>
            <w:vAlign w:val="center"/>
            <w:textDirection w:val="lrTb"/>
            <w:noWrap w:val="false"/>
          </w:tcPr>
          <w:p>
            <w:pPr>
              <w:pStyle w:val="775"/>
              <w:jc w:val="left"/>
              <w:spacing w:line="360" w:lineRule="auto"/>
              <w:widowControl/>
              <w:rPr>
                <w:rFonts w:hint="eastAsia" w:ascii="宋体" w:hAnsi="宋体" w:cs="宋体"/>
                <w:bCs/>
                <w:color w:val="000000"/>
                <w:szCs w:val="21"/>
                <w:highlight w:val="none"/>
              </w:rPr>
            </w:pPr>
            <w:r>
              <w:rPr>
                <w:rFonts w:hint="eastAsia" w:ascii="宋体" w:hAnsi="宋体" w:cs="宋体"/>
                <w:b/>
                <w:color w:val="000000"/>
                <w:szCs w:val="21"/>
                <w:highlight w:val="none"/>
              </w:rPr>
              <w:t xml:space="preserve">2.5培训方案：</w:t>
            </w:r>
            <w:r>
              <w:rPr>
                <w:rFonts w:hint="eastAsia" w:ascii="宋体" w:hAnsi="宋体" w:cs="宋体"/>
                <w:bCs/>
                <w:color w:val="000000"/>
                <w:szCs w:val="21"/>
                <w:highlight w:val="none"/>
              </w:rPr>
              <w:t xml:space="preserve">提供针对本项目的培训方案包含但不限于实施人员招聘、入离职、培训、考勤、休假、调职、社会保障等制度完善。</w:t>
            </w:r>
            <w:r>
              <w:rPr>
                <w:rFonts w:hint="eastAsia" w:ascii="宋体" w:hAnsi="宋体" w:cs="宋体"/>
                <w:bCs/>
                <w:color w:val="000000"/>
                <w:szCs w:val="21"/>
                <w:highlight w:val="none"/>
              </w:rPr>
            </w:r>
            <w:r/>
          </w:p>
          <w:p>
            <w:pPr>
              <w:pStyle w:val="802"/>
              <w:jc w:val="both"/>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内容完整全面、方案科学合理、针对性强的得5分；内容较为完整、方案基本合理的得4分；内容不太完整、方案针对性有欠缺的得3分；未提供方案的本项不得分。</w:t>
            </w:r>
            <w:r>
              <w:rPr>
                <w:rFonts w:hint="eastAsia" w:ascii="宋体" w:hAnsi="宋体" w:cs="宋体"/>
                <w:bCs/>
                <w:color w:val="000000"/>
                <w:szCs w:val="21"/>
                <w:highlight w:val="none"/>
              </w:rPr>
            </w:r>
            <w:r/>
          </w:p>
        </w:tc>
        <w:tc>
          <w:tcPr>
            <w:tcW w:w="688" w:type="dxa"/>
            <w:vAlign w:val="center"/>
            <w:textDirection w:val="lrTb"/>
            <w:noWrap w:val="false"/>
          </w:tcPr>
          <w:p>
            <w:pPr>
              <w:pStyle w:val="802"/>
              <w:ind w:firstLine="210"/>
              <w:jc w:val="both"/>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W w:w="1965" w:type="dxa"/>
            <w:vAlign w:val="center"/>
            <w:textDirection w:val="lrTb"/>
            <w:noWrap w:val="false"/>
          </w:tcPr>
          <w:p>
            <w:pPr>
              <w:pStyle w:val="77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74"/>
        </w:trPr>
        <w:tc>
          <w:tcPr>
            <w:tcW w:w="1243" w:type="dxa"/>
            <w:vAlign w:val="center"/>
            <w:vMerge w:val="continue"/>
            <w:textDirection w:val="lrTb"/>
            <w:noWrap w:val="false"/>
          </w:tcPr>
          <w:p>
            <w:pPr>
              <w:pStyle w:val="77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5266" w:type="dxa"/>
            <w:vAlign w:val="center"/>
            <w:textDirection w:val="lrTb"/>
            <w:noWrap w:val="false"/>
          </w:tcPr>
          <w:p>
            <w:pPr>
              <w:pStyle w:val="802"/>
              <w:jc w:val="both"/>
              <w:spacing w:line="360" w:lineRule="auto"/>
              <w:widowControl/>
              <w:rPr>
                <w:rFonts w:hint="eastAsia" w:ascii="宋体" w:hAnsi="宋体"/>
                <w:bCs/>
                <w:color w:val="000000"/>
                <w:szCs w:val="21"/>
                <w:highlight w:val="none"/>
              </w:rPr>
            </w:pPr>
            <w:r>
              <w:rPr>
                <w:rFonts w:hint="eastAsia" w:ascii="宋体" w:hAnsi="宋体"/>
                <w:b/>
                <w:bCs/>
                <w:color w:val="000000"/>
                <w:sz w:val="24"/>
                <w:highlight w:val="none"/>
              </w:rPr>
              <w:t xml:space="preserve">2.6 </w:t>
            </w:r>
            <w:r>
              <w:rPr>
                <w:rFonts w:hint="eastAsia" w:ascii="宋体" w:hAnsi="宋体" w:cs="宋体"/>
                <w:b/>
                <w:color w:val="000000"/>
                <w:szCs w:val="21"/>
                <w:highlight w:val="none"/>
              </w:rPr>
              <w:t xml:space="preserve">应急处理方案</w:t>
            </w:r>
            <w:r>
              <w:rPr>
                <w:rFonts w:hint="eastAsia" w:ascii="宋体" w:hAnsi="宋体" w:cs="宋体"/>
                <w:b/>
                <w:color w:val="000000"/>
                <w:szCs w:val="21"/>
                <w:highlight w:val="none"/>
                <w:lang w:eastAsia="zh-CN"/>
              </w:rPr>
              <w:t xml:space="preserve">：</w:t>
            </w:r>
            <w:r>
              <w:rPr>
                <w:rFonts w:ascii="宋体" w:hAnsi="宋体" w:cs="宋体"/>
                <w:b w:val="0"/>
                <w:bCs/>
                <w:color w:val="000000"/>
                <w:szCs w:val="21"/>
                <w:highlight w:val="none"/>
              </w:rPr>
              <w:t xml:space="preserve">提供针对本项目的应急处理方案</w:t>
            </w:r>
            <w:r>
              <w:rPr>
                <w:rFonts w:hint="eastAsia" w:ascii="宋体" w:hAnsi="宋体" w:cs="宋体"/>
                <w:b w:val="0"/>
                <w:bCs/>
                <w:color w:val="000000"/>
                <w:szCs w:val="21"/>
                <w:highlight w:val="none"/>
              </w:rPr>
              <w:t xml:space="preserve">包括但不限于意外情况、公共安全类突发事件、自然灾害类突发事件及大型检查等</w:t>
            </w:r>
            <w:r>
              <w:rPr>
                <w:rFonts w:hint="eastAsia" w:ascii="宋体" w:hAnsi="宋体" w:cs="宋体"/>
                <w:b w:val="0"/>
                <w:bCs/>
                <w:color w:val="000000"/>
                <w:szCs w:val="21"/>
                <w:highlight w:val="none"/>
                <w:lang w:val="en-US" w:eastAsia="zh-CN"/>
              </w:rPr>
              <w:t xml:space="preserve">内容。</w:t>
            </w:r>
            <w:r>
              <w:rPr>
                <w:rFonts w:hint="eastAsia" w:ascii="宋体" w:hAnsi="宋体" w:cs="宋体"/>
                <w:bCs/>
                <w:color w:val="000000"/>
                <w:szCs w:val="21"/>
                <w:highlight w:val="none"/>
              </w:rPr>
              <w:t xml:space="preserve">方案措施详细、可行性高的，得5分；措施合理性和可行性一般，的得4分；措施合理性和可行性欠缺的，得3分；未提供方案不得分。</w:t>
            </w:r>
            <w:r>
              <w:rPr>
                <w:rFonts w:hint="eastAsia" w:ascii="宋体" w:hAnsi="宋体"/>
                <w:bCs/>
                <w:color w:val="000000"/>
                <w:szCs w:val="21"/>
                <w:highlight w:val="none"/>
              </w:rPr>
            </w:r>
            <w:r/>
          </w:p>
        </w:tc>
        <w:tc>
          <w:tcPr>
            <w:tcW w:w="688" w:type="dxa"/>
            <w:vAlign w:val="center"/>
            <w:textDirection w:val="lrTb"/>
            <w:noWrap w:val="false"/>
          </w:tcPr>
          <w:p>
            <w:pPr>
              <w:pStyle w:val="775"/>
              <w:jc w:val="center"/>
              <w:spacing w:line="360" w:lineRule="auto"/>
              <w:widowControl/>
              <w:rPr>
                <w:rFonts w:hint="eastAsia" w:ascii="宋体" w:hAnsi="宋体" w:cs="宋体"/>
                <w:b/>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
                <w:color w:val="000000"/>
                <w:szCs w:val="21"/>
                <w:highlight w:val="none"/>
              </w:rPr>
            </w:r>
            <w:r/>
          </w:p>
        </w:tc>
        <w:tc>
          <w:tcPr>
            <w:tcW w:w="1965" w:type="dxa"/>
            <w:vAlign w:val="center"/>
            <w:textDirection w:val="lrTb"/>
            <w:noWrap w:val="false"/>
          </w:tcPr>
          <w:p>
            <w:pPr>
              <w:pStyle w:val="77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74"/>
        </w:trPr>
        <w:tc>
          <w:tcPr>
            <w:tcW w:w="1243" w:type="dxa"/>
            <w:vAlign w:val="center"/>
            <w:vMerge w:val="continue"/>
            <w:textDirection w:val="lrTb"/>
            <w:noWrap w:val="false"/>
          </w:tcPr>
          <w:p>
            <w:pPr>
              <w:pStyle w:val="77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5266" w:type="dxa"/>
            <w:vAlign w:val="center"/>
            <w:textDirection w:val="lrTb"/>
            <w:noWrap w:val="false"/>
          </w:tcPr>
          <w:p>
            <w:pPr>
              <w:pStyle w:val="802"/>
              <w:jc w:val="both"/>
              <w:spacing w:line="360" w:lineRule="auto"/>
              <w:widowControl/>
              <w:rPr>
                <w:rFonts w:hint="eastAsia" w:ascii="宋体" w:hAnsi="宋体"/>
                <w:bCs/>
                <w:color w:val="000000"/>
                <w:szCs w:val="21"/>
                <w:highlight w:val="none"/>
              </w:rPr>
            </w:pPr>
            <w:r>
              <w:rPr>
                <w:rFonts w:hint="eastAsia" w:ascii="宋体" w:hAnsi="宋体" w:cs="宋体"/>
                <w:b/>
                <w:color w:val="000000"/>
                <w:szCs w:val="21"/>
                <w:highlight w:val="none"/>
              </w:rPr>
              <w:t xml:space="preserve">2.7 日常</w:t>
            </w:r>
            <w:r>
              <w:rPr>
                <w:rFonts w:ascii="宋体" w:hAnsi="宋体" w:cs="宋体"/>
                <w:b/>
                <w:color w:val="000000"/>
                <w:szCs w:val="21"/>
                <w:highlight w:val="none"/>
              </w:rPr>
              <w:t xml:space="preserve">维修保养服务方案</w:t>
            </w:r>
            <w:r>
              <w:rPr>
                <w:rFonts w:hint="eastAsia" w:ascii="宋体" w:hAnsi="宋体" w:cs="宋体"/>
                <w:b/>
                <w:color w:val="000000"/>
                <w:szCs w:val="21"/>
                <w:highlight w:val="none"/>
              </w:rPr>
              <w:t xml:space="preserve">：</w:t>
            </w:r>
            <w:r>
              <w:rPr>
                <w:rFonts w:ascii="宋体" w:hAnsi="宋体" w:cs="宋体"/>
                <w:b w:val="0"/>
                <w:bCs/>
                <w:color w:val="000000"/>
                <w:szCs w:val="21"/>
                <w:highlight w:val="none"/>
              </w:rPr>
              <w:t xml:space="preserve">提供针对本项目的</w:t>
            </w:r>
            <w:r>
              <w:rPr>
                <w:rFonts w:hint="eastAsia" w:ascii="宋体" w:hAnsi="宋体" w:cs="宋体"/>
                <w:b w:val="0"/>
                <w:bCs/>
                <w:color w:val="000000"/>
                <w:szCs w:val="21"/>
                <w:highlight w:val="none"/>
              </w:rPr>
              <w:t xml:space="preserve">日常</w:t>
            </w:r>
            <w:r>
              <w:rPr>
                <w:rFonts w:ascii="宋体" w:hAnsi="宋体" w:cs="宋体"/>
                <w:b w:val="0"/>
                <w:bCs/>
                <w:color w:val="000000"/>
                <w:szCs w:val="21"/>
                <w:highlight w:val="none"/>
              </w:rPr>
              <w:t xml:space="preserve">维修保养服务方案</w:t>
            </w:r>
            <w:r>
              <w:rPr>
                <w:rFonts w:hint="eastAsia" w:ascii="宋体" w:hAnsi="宋体" w:cs="宋体"/>
                <w:b w:val="0"/>
                <w:bCs/>
                <w:color w:val="000000"/>
                <w:szCs w:val="21"/>
                <w:highlight w:val="none"/>
              </w:rPr>
              <w:t xml:space="preserve">包括但不限于</w:t>
            </w:r>
            <w:r>
              <w:rPr>
                <w:rFonts w:ascii="宋体" w:hAnsi="宋体" w:cs="宋体"/>
                <w:b w:val="0"/>
                <w:bCs/>
                <w:color w:val="000000"/>
                <w:szCs w:val="21"/>
                <w:highlight w:val="none"/>
              </w:rPr>
              <w:t xml:space="preserve">给排水系统、供电系统、设备保养、房屋门窗维修保养等</w:t>
            </w:r>
            <w:r>
              <w:rPr>
                <w:rFonts w:hint="eastAsia" w:ascii="宋体" w:hAnsi="宋体" w:cs="宋体"/>
                <w:b w:val="0"/>
                <w:bCs/>
                <w:color w:val="000000"/>
                <w:szCs w:val="21"/>
                <w:highlight w:val="none"/>
                <w:lang w:val="en-US" w:eastAsia="zh-CN"/>
              </w:rPr>
              <w:t xml:space="preserve">内容</w:t>
            </w:r>
            <w:r>
              <w:rPr>
                <w:rFonts w:ascii="宋体" w:hAnsi="宋体" w:cs="宋体"/>
                <w:b w:val="0"/>
                <w:bCs/>
                <w:color w:val="000000"/>
                <w:szCs w:val="21"/>
                <w:highlight w:val="none"/>
              </w:rPr>
              <w:t xml:space="preserve">。</w:t>
            </w:r>
            <w:r>
              <w:rPr>
                <w:rFonts w:ascii="宋体" w:hAnsi="宋体" w:cs="宋体"/>
                <w:bCs/>
                <w:color w:val="000000"/>
                <w:szCs w:val="21"/>
                <w:highlight w:val="none"/>
              </w:rPr>
              <w:t xml:space="preserve">方案详尽、精细，科学性强，操作性强、规范合理的得5分；方案较详尽、较精细，科学性、操作性较强，基本规范合理的得4分；方案简单，操作性欠佳，规范性欠缺的得3分；</w:t>
            </w:r>
            <w:r>
              <w:rPr>
                <w:rFonts w:hint="eastAsia" w:ascii="宋体" w:hAnsi="宋体" w:cs="宋体"/>
                <w:bCs/>
                <w:color w:val="000000"/>
                <w:szCs w:val="21"/>
                <w:highlight w:val="none"/>
              </w:rPr>
              <w:t xml:space="preserve">未提供方案不得分。</w:t>
            </w:r>
            <w:r>
              <w:rPr>
                <w:rFonts w:hint="eastAsia" w:ascii="宋体" w:hAnsi="宋体"/>
                <w:bCs/>
                <w:color w:val="000000"/>
                <w:szCs w:val="21"/>
                <w:highlight w:val="none"/>
              </w:rPr>
            </w:r>
            <w:r/>
          </w:p>
        </w:tc>
        <w:tc>
          <w:tcPr>
            <w:tcW w:w="688" w:type="dxa"/>
            <w:vAlign w:val="center"/>
            <w:textDirection w:val="lrTb"/>
            <w:noWrap w:val="false"/>
          </w:tcPr>
          <w:p>
            <w:pPr>
              <w:pStyle w:val="775"/>
              <w:jc w:val="center"/>
              <w:spacing w:line="360" w:lineRule="auto"/>
              <w:widowControl/>
              <w:rPr>
                <w:rFonts w:hint="eastAsia" w:ascii="宋体" w:hAnsi="宋体" w:cs="宋体"/>
                <w:b/>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
                <w:color w:val="000000"/>
                <w:szCs w:val="21"/>
                <w:highlight w:val="none"/>
              </w:rPr>
            </w:r>
            <w:r/>
          </w:p>
        </w:tc>
        <w:tc>
          <w:tcPr>
            <w:tcW w:w="1965" w:type="dxa"/>
            <w:vAlign w:val="center"/>
            <w:textDirection w:val="lrTb"/>
            <w:noWrap w:val="false"/>
          </w:tcPr>
          <w:p>
            <w:pPr>
              <w:pStyle w:val="77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92"/>
        </w:trPr>
        <w:tc>
          <w:tcPr>
            <w:tcW w:w="1243" w:type="dxa"/>
            <w:vAlign w:val="center"/>
            <w:vMerge w:val="restart"/>
            <w:textDirection w:val="lrTb"/>
            <w:noWrap w:val="false"/>
          </w:tcPr>
          <w:p>
            <w:pPr>
              <w:pStyle w:val="77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客观分</w:t>
            </w:r>
            <w:r>
              <w:rPr>
                <w:rFonts w:hint="eastAsia" w:ascii="宋体" w:hAnsi="宋体" w:cs="宋体"/>
                <w:color w:val="000000"/>
                <w:szCs w:val="21"/>
                <w:highlight w:val="none"/>
              </w:rPr>
            </w:r>
            <w:r/>
          </w:p>
          <w:p>
            <w:pPr>
              <w:pStyle w:val="77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（35分）</w:t>
            </w:r>
            <w:r>
              <w:rPr>
                <w:rFonts w:hint="eastAsia" w:ascii="宋体" w:hAnsi="宋体" w:cs="宋体"/>
                <w:color w:val="000000"/>
                <w:szCs w:val="21"/>
                <w:highlight w:val="none"/>
              </w:rPr>
            </w:r>
            <w:r/>
          </w:p>
        </w:tc>
        <w:tc>
          <w:tcPr>
            <w:tcW w:w="5266" w:type="dxa"/>
            <w:vAlign w:val="center"/>
            <w:textDirection w:val="lrTb"/>
            <w:noWrap w:val="false"/>
          </w:tcPr>
          <w:p>
            <w:pPr>
              <w:pStyle w:val="775"/>
              <w:ind w:right="1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color w:val="000000"/>
                <w:szCs w:val="21"/>
                <w:highlight w:val="none"/>
              </w:rPr>
              <w:t xml:space="preserve">供应商</w:t>
            </w:r>
            <w:r>
              <w:rPr>
                <w:rFonts w:ascii="宋体" w:hAnsi="宋体" w:cs="宋体"/>
                <w:color w:val="000000"/>
                <w:szCs w:val="21"/>
                <w:highlight w:val="none"/>
              </w:rPr>
              <w:t xml:space="preserve">具有质量管理体系认证、环境管理体系认证、职业健康安全管理体系认证，</w:t>
            </w:r>
            <w:r>
              <w:rPr>
                <w:rFonts w:hint="eastAsia" w:ascii="宋体" w:hAnsi="宋体" w:cs="宋体"/>
                <w:color w:val="000000"/>
                <w:szCs w:val="21"/>
                <w:highlight w:val="none"/>
              </w:rPr>
              <w:t xml:space="preserve">每提供一项证书得2分</w:t>
            </w:r>
            <w:r>
              <w:rPr>
                <w:rFonts w:ascii="宋体" w:hAnsi="宋体" w:cs="宋体"/>
                <w:color w:val="000000"/>
                <w:szCs w:val="21"/>
                <w:highlight w:val="none"/>
              </w:rPr>
              <w:t xml:space="preserve">，最高得</w:t>
            </w:r>
            <w:r>
              <w:rPr>
                <w:rFonts w:hint="eastAsia" w:ascii="宋体" w:hAnsi="宋体" w:cs="宋体"/>
                <w:color w:val="000000"/>
                <w:szCs w:val="21"/>
                <w:highlight w:val="none"/>
              </w:rPr>
              <w:t xml:space="preserve">6</w:t>
            </w:r>
            <w:r>
              <w:rPr>
                <w:rFonts w:ascii="宋体" w:hAnsi="宋体" w:cs="宋体"/>
                <w:color w:val="000000"/>
                <w:szCs w:val="21"/>
                <w:highlight w:val="none"/>
              </w:rPr>
              <w:t xml:space="preserve">分。</w:t>
            </w:r>
            <w:r>
              <w:rPr>
                <w:rFonts w:hint="eastAsia" w:ascii="宋体" w:hAnsi="宋体"/>
                <w:color w:val="000000"/>
                <w:szCs w:val="21"/>
                <w:highlight w:val="none"/>
              </w:rPr>
            </w:r>
            <w:r/>
          </w:p>
        </w:tc>
        <w:tc>
          <w:tcPr>
            <w:tcW w:w="688" w:type="dxa"/>
            <w:vAlign w:val="center"/>
            <w:textDirection w:val="lrTb"/>
            <w:noWrap w:val="false"/>
          </w:tcPr>
          <w:p>
            <w:pPr>
              <w:pStyle w:val="778"/>
              <w:jc w:val="center"/>
              <w:keepLines w:val="0"/>
              <w:keepNext w:val="0"/>
              <w:spacing w:line="360" w:lineRule="auto"/>
              <w:widowControl/>
              <w:rPr>
                <w:rFonts w:hint="eastAsia" w:hAnsi="宋体" w:cs="宋体"/>
                <w:b w:val="0"/>
                <w:color w:val="000000"/>
                <w:sz w:val="21"/>
                <w:szCs w:val="21"/>
                <w:highlight w:val="none"/>
                <w:u w:val="none"/>
              </w:rPr>
            </w:pPr>
            <w:r>
              <w:rPr>
                <w:rFonts w:hint="eastAsia" w:hAnsi="宋体" w:cs="宋体"/>
                <w:b w:val="0"/>
                <w:color w:val="000000"/>
                <w:sz w:val="21"/>
                <w:szCs w:val="21"/>
                <w:highlight w:val="none"/>
                <w:u w:val="none"/>
              </w:rPr>
              <w:t xml:space="preserve">6</w:t>
            </w:r>
            <w:r>
              <w:rPr>
                <w:rFonts w:hint="eastAsia" w:hAnsi="宋体" w:cs="宋体"/>
                <w:b w:val="0"/>
                <w:color w:val="000000"/>
                <w:sz w:val="21"/>
                <w:szCs w:val="21"/>
                <w:highlight w:val="none"/>
                <w:u w:val="none"/>
              </w:rPr>
            </w:r>
            <w:r/>
          </w:p>
        </w:tc>
        <w:tc>
          <w:tcPr>
            <w:tcW w:w="1965" w:type="dxa"/>
            <w:vAlign w:val="center"/>
            <w:textDirection w:val="lrTb"/>
            <w:noWrap w:val="false"/>
          </w:tcPr>
          <w:p>
            <w:pPr>
              <w:pStyle w:val="775"/>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提供证书【须在国家认监委官网最新查询状态为“有效”】</w:t>
            </w:r>
            <w:r>
              <w:rPr>
                <w:rFonts w:hint="eastAsia" w:ascii="宋体" w:hAnsi="宋体" w:cs="宋体"/>
                <w:color w:val="000000"/>
                <w:szCs w:val="21"/>
                <w:highlight w:val="none"/>
              </w:rPr>
            </w:r>
            <w:r/>
          </w:p>
        </w:tc>
      </w:tr>
      <w:tr>
        <w:trPr>
          <w:trHeight w:val="1680"/>
        </w:trPr>
        <w:tc>
          <w:tcPr>
            <w:tcW w:w="1243" w:type="dxa"/>
            <w:vAlign w:val="center"/>
            <w:vMerge w:val="continue"/>
            <w:textDirection w:val="lrTb"/>
            <w:noWrap w:val="false"/>
          </w:tcPr>
          <w:p>
            <w:pPr>
              <w:pStyle w:val="77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5266" w:type="dxa"/>
            <w:vAlign w:val="center"/>
            <w:textDirection w:val="lrTb"/>
            <w:noWrap w:val="false"/>
          </w:tcPr>
          <w:p>
            <w:pPr>
              <w:pStyle w:val="77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、供应商</w:t>
            </w:r>
            <w:r>
              <w:rPr>
                <w:rFonts w:ascii="宋体" w:hAnsi="宋体" w:cs="宋体"/>
                <w:color w:val="000000"/>
                <w:szCs w:val="21"/>
                <w:highlight w:val="none"/>
              </w:rPr>
              <w:t xml:space="preserve">自2023年1月1日以来服务过的非住宅类的物业管理项目。每有1个得</w:t>
            </w:r>
            <w:r>
              <w:rPr>
                <w:rFonts w:hint="eastAsia" w:ascii="宋体" w:hAnsi="宋体" w:cs="宋体"/>
                <w:color w:val="000000"/>
                <w:szCs w:val="21"/>
                <w:highlight w:val="none"/>
              </w:rPr>
              <w:t xml:space="preserve">3</w:t>
            </w:r>
            <w:r>
              <w:rPr>
                <w:rFonts w:ascii="宋体" w:hAnsi="宋体" w:cs="宋体"/>
                <w:color w:val="000000"/>
                <w:szCs w:val="21"/>
                <w:highlight w:val="none"/>
              </w:rPr>
              <w:t xml:space="preserve">分，本项最高得</w:t>
            </w:r>
            <w:r>
              <w:rPr>
                <w:rFonts w:hint="eastAsia" w:ascii="宋体" w:hAnsi="宋体" w:cs="宋体"/>
                <w:color w:val="000000"/>
                <w:szCs w:val="21"/>
                <w:highlight w:val="none"/>
              </w:rPr>
              <w:t xml:space="preserve">15</w:t>
            </w:r>
            <w:r>
              <w:rPr>
                <w:rFonts w:ascii="宋体" w:hAnsi="宋体" w:cs="宋体"/>
                <w:color w:val="000000"/>
                <w:szCs w:val="21"/>
                <w:highlight w:val="none"/>
              </w:rPr>
              <w:t xml:space="preserve">分。</w:t>
            </w:r>
            <w:r>
              <w:rPr>
                <w:rFonts w:hint="eastAsia" w:ascii="宋体" w:hAnsi="宋体" w:cs="宋体"/>
                <w:color w:val="000000"/>
                <w:szCs w:val="21"/>
                <w:highlight w:val="none"/>
              </w:rPr>
            </w:r>
            <w:r/>
          </w:p>
        </w:tc>
        <w:tc>
          <w:tcPr>
            <w:tcW w:w="688" w:type="dxa"/>
            <w:vAlign w:val="center"/>
            <w:textDirection w:val="lrTb"/>
            <w:noWrap w:val="false"/>
          </w:tcPr>
          <w:p>
            <w:pPr>
              <w:pStyle w:val="778"/>
              <w:jc w:val="center"/>
              <w:keepLines w:val="0"/>
              <w:keepNext w:val="0"/>
              <w:spacing w:line="360" w:lineRule="auto"/>
              <w:widowControl/>
              <w:rPr>
                <w:rFonts w:hint="eastAsia" w:hAnsi="宋体" w:cs="宋体"/>
                <w:b w:val="0"/>
                <w:color w:val="000000"/>
                <w:sz w:val="21"/>
                <w:szCs w:val="21"/>
                <w:highlight w:val="none"/>
                <w:u w:val="none"/>
              </w:rPr>
            </w:pPr>
            <w:r>
              <w:rPr>
                <w:rFonts w:hint="eastAsia" w:hAnsi="宋体" w:cs="宋体"/>
                <w:b w:val="0"/>
                <w:color w:val="000000"/>
                <w:sz w:val="21"/>
                <w:szCs w:val="21"/>
                <w:highlight w:val="none"/>
                <w:u w:val="none"/>
              </w:rPr>
              <w:t xml:space="preserve">15</w:t>
            </w:r>
            <w:r>
              <w:rPr>
                <w:rFonts w:hint="eastAsia" w:hAnsi="宋体" w:cs="宋体"/>
                <w:b w:val="0"/>
                <w:color w:val="000000"/>
                <w:sz w:val="21"/>
                <w:szCs w:val="21"/>
                <w:highlight w:val="none"/>
                <w:u w:val="none"/>
              </w:rPr>
            </w:r>
            <w:r/>
          </w:p>
        </w:tc>
        <w:tc>
          <w:tcPr>
            <w:tcW w:w="1965" w:type="dxa"/>
            <w:vAlign w:val="center"/>
            <w:textDirection w:val="lrTb"/>
            <w:noWrap w:val="false"/>
          </w:tcPr>
          <w:p>
            <w:pPr>
              <w:pStyle w:val="77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1.提供业绩合同。</w:t>
            </w:r>
            <w:r>
              <w:rPr>
                <w:rFonts w:hint="eastAsia" w:ascii="宋体" w:hAnsi="宋体" w:cs="宋体"/>
                <w:color w:val="000000"/>
                <w:szCs w:val="21"/>
                <w:highlight w:val="none"/>
              </w:rPr>
            </w:r>
            <w:r/>
          </w:p>
          <w:p>
            <w:pPr>
              <w:pStyle w:val="77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2.同一业主单位同一项目不同年度的业绩不重复计分。</w:t>
            </w:r>
            <w:r>
              <w:rPr>
                <w:rFonts w:hint="eastAsia" w:ascii="宋体" w:hAnsi="宋体" w:cs="宋体"/>
                <w:color w:val="000000"/>
                <w:szCs w:val="21"/>
                <w:highlight w:val="none"/>
              </w:rPr>
            </w:r>
            <w:r/>
          </w:p>
          <w:p>
            <w:pPr>
              <w:pStyle w:val="77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3.以合同签订时间为准，时间精确到年月日。</w:t>
            </w:r>
            <w:r>
              <w:rPr>
                <w:rFonts w:hint="eastAsia" w:ascii="宋体" w:hAnsi="宋体" w:cs="宋体"/>
                <w:color w:val="000000"/>
                <w:szCs w:val="21"/>
                <w:highlight w:val="none"/>
              </w:rPr>
            </w:r>
            <w:r/>
          </w:p>
        </w:tc>
      </w:tr>
      <w:tr>
        <w:trPr>
          <w:trHeight w:val="684"/>
        </w:trPr>
        <w:tc>
          <w:tcPr>
            <w:tcW w:w="1243" w:type="dxa"/>
            <w:vAlign w:val="center"/>
            <w:vMerge w:val="continue"/>
            <w:textDirection w:val="lrTb"/>
            <w:noWrap w:val="false"/>
          </w:tcPr>
          <w:p>
            <w:pPr>
              <w:pStyle w:val="77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5266" w:type="dxa"/>
            <w:vAlign w:val="center"/>
            <w:textDirection w:val="lrTb"/>
            <w:noWrap w:val="false"/>
          </w:tcPr>
          <w:p>
            <w:pPr>
              <w:pStyle w:val="77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w:t>
            </w:r>
            <w:r>
              <w:rPr>
                <w:rFonts w:hint="eastAsia" w:ascii="宋体" w:hAnsi="宋体" w:cs="宋体"/>
                <w:color w:val="000000"/>
                <w:sz w:val="24"/>
                <w:highlight w:val="none"/>
                <w:lang w:bidi="ar"/>
              </w:rPr>
              <w:t xml:space="preserve">人员配备：</w:t>
            </w:r>
            <w:r>
              <w:rPr>
                <w:rFonts w:hint="eastAsia" w:ascii="宋体" w:hAnsi="宋体" w:cs="宋体"/>
                <w:color w:val="000000"/>
                <w:szCs w:val="21"/>
                <w:highlight w:val="none"/>
              </w:rPr>
              <w:t xml:space="preserve">拟派项目负责人（1人）</w:t>
            </w:r>
            <w:r>
              <w:rPr>
                <w:rFonts w:hint="eastAsia" w:ascii="宋体" w:hAnsi="宋体" w:cs="宋体"/>
                <w:color w:val="000000"/>
                <w:szCs w:val="21"/>
                <w:highlight w:val="none"/>
              </w:rPr>
            </w:r>
            <w:r/>
          </w:p>
          <w:p>
            <w:pPr>
              <w:pStyle w:val="77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（1）具有本科及以上学历的得 2 分，专科学历的得 1 分；</w:t>
            </w:r>
            <w:r>
              <w:rPr>
                <w:rFonts w:hint="eastAsia" w:ascii="宋体" w:hAnsi="宋体" w:cs="宋体"/>
                <w:color w:val="000000"/>
                <w:szCs w:val="21"/>
                <w:highlight w:val="none"/>
              </w:rPr>
            </w:r>
            <w:r/>
          </w:p>
          <w:p>
            <w:pPr>
              <w:pStyle w:val="77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（2）具有</w:t>
            </w:r>
            <w:r>
              <w:rPr>
                <w:rFonts w:hint="eastAsia" w:ascii="宋体" w:hAnsi="宋体" w:cs="宋体"/>
                <w:color w:val="000000"/>
                <w:szCs w:val="21"/>
                <w:highlight w:val="none"/>
              </w:rPr>
              <w:t xml:space="preserve">高级</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三级</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及以上保安员证书得 2 分；</w:t>
            </w:r>
            <w:r>
              <w:rPr>
                <w:rFonts w:hint="eastAsia" w:ascii="宋体" w:hAnsi="宋体" w:cs="宋体"/>
                <w:color w:val="000000"/>
                <w:szCs w:val="21"/>
                <w:highlight w:val="none"/>
              </w:rPr>
            </w:r>
            <w:r/>
          </w:p>
          <w:p>
            <w:pPr>
              <w:pStyle w:val="77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t xml:space="preserve">具有四级及以上消防设施操作员（或建（构）筑物消防员）证书</w:t>
            </w:r>
            <w:r>
              <w:rPr>
                <w:rFonts w:hint="eastAsia" w:ascii="宋体" w:hAnsi="宋体" w:cs="宋体"/>
                <w:color w:val="000000"/>
                <w:szCs w:val="21"/>
                <w:highlight w:val="none"/>
              </w:rPr>
              <w:t xml:space="preserve">的，得 2 分。</w:t>
            </w:r>
            <w:r>
              <w:rPr>
                <w:rFonts w:hint="eastAsia" w:ascii="宋体" w:hAnsi="宋体" w:cs="宋体"/>
                <w:color w:val="000000"/>
                <w:szCs w:val="21"/>
                <w:highlight w:val="none"/>
              </w:rPr>
            </w:r>
            <w:r/>
          </w:p>
          <w:p>
            <w:pPr>
              <w:pStyle w:val="77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本项最高得6分。</w:t>
            </w:r>
            <w:r>
              <w:rPr>
                <w:rFonts w:hint="eastAsia" w:ascii="宋体" w:hAnsi="宋体" w:cs="宋体"/>
                <w:color w:val="000000"/>
                <w:szCs w:val="21"/>
                <w:highlight w:val="none"/>
              </w:rPr>
            </w:r>
            <w:r/>
          </w:p>
        </w:tc>
        <w:tc>
          <w:tcPr>
            <w:tcW w:w="688" w:type="dxa"/>
            <w:vAlign w:val="center"/>
            <w:textDirection w:val="lrTb"/>
            <w:noWrap w:val="false"/>
          </w:tcPr>
          <w:p>
            <w:pPr>
              <w:pStyle w:val="778"/>
              <w:jc w:val="center"/>
              <w:keepLines w:val="0"/>
              <w:keepNext w:val="0"/>
              <w:spacing w:line="360" w:lineRule="auto"/>
              <w:widowControl/>
              <w:rPr>
                <w:rFonts w:hint="eastAsia" w:hAnsi="宋体" w:cs="宋体"/>
                <w:b w:val="0"/>
                <w:color w:val="000000"/>
                <w:sz w:val="21"/>
                <w:szCs w:val="21"/>
                <w:highlight w:val="none"/>
                <w:u w:val="none"/>
              </w:rPr>
            </w:pPr>
            <w:r>
              <w:rPr>
                <w:rFonts w:hint="eastAsia" w:hAnsi="宋体" w:cs="宋体"/>
                <w:b w:val="0"/>
                <w:color w:val="000000"/>
                <w:sz w:val="21"/>
                <w:szCs w:val="21"/>
                <w:highlight w:val="none"/>
                <w:u w:val="none"/>
              </w:rPr>
              <w:t xml:space="preserve">6</w:t>
            </w:r>
            <w:r>
              <w:rPr>
                <w:rFonts w:hint="eastAsia" w:hAnsi="宋体" w:cs="宋体"/>
                <w:b w:val="0"/>
                <w:color w:val="000000"/>
                <w:sz w:val="21"/>
                <w:szCs w:val="21"/>
                <w:highlight w:val="none"/>
                <w:u w:val="none"/>
              </w:rPr>
            </w:r>
            <w:r/>
          </w:p>
        </w:tc>
        <w:tc>
          <w:tcPr>
            <w:tcW w:w="1965" w:type="dxa"/>
            <w:vAlign w:val="center"/>
            <w:vMerge w:val="restart"/>
            <w:textDirection w:val="lrTb"/>
            <w:noWrap w:val="false"/>
          </w:tcPr>
          <w:p>
            <w:pPr>
              <w:pStyle w:val="775"/>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提供相关证书和社保证明【由社保机构出具的投标单位为其缴纳的社会保险的凭证加盖社保机构公章或社保中心官网上缴纳记录，缴纳时间为：2025年11月-2026年1月中</w:t>
            </w:r>
            <w:r>
              <w:rPr>
                <w:rFonts w:ascii="宋体" w:hAnsi="宋体" w:cs="宋体"/>
                <w:color w:val="000000"/>
                <w:szCs w:val="21"/>
                <w:highlight w:val="none"/>
              </w:rPr>
              <w:t xml:space="preserve">任意</w:t>
            </w:r>
            <w:r>
              <w:rPr>
                <w:rFonts w:hint="eastAsia" w:ascii="宋体" w:hAnsi="宋体" w:cs="宋体"/>
                <w:color w:val="000000"/>
                <w:szCs w:val="21"/>
                <w:highlight w:val="none"/>
                <w:lang w:val="en-US" w:eastAsia="zh-CN"/>
              </w:rPr>
              <w:t xml:space="preserve">1个</w:t>
            </w:r>
            <w:r>
              <w:rPr>
                <w:rFonts w:ascii="宋体" w:hAnsi="宋体" w:cs="宋体"/>
                <w:color w:val="000000"/>
                <w:szCs w:val="21"/>
                <w:highlight w:val="none"/>
              </w:rPr>
              <w:t xml:space="preserve">月</w:t>
            </w:r>
            <w:r>
              <w:rPr>
                <w:rFonts w:ascii="宋体" w:hAnsi="宋体" w:cs="宋体"/>
                <w:color w:val="000000"/>
                <w:szCs w:val="21"/>
                <w:highlight w:val="none"/>
              </w:rPr>
              <w:t xml:space="preserve">】</w:t>
            </w:r>
            <w:r>
              <w:rPr>
                <w:rFonts w:ascii="宋体" w:hAnsi="宋体" w:cs="宋体"/>
                <w:color w:val="000000"/>
                <w:szCs w:val="21"/>
                <w:highlight w:val="none"/>
              </w:rPr>
            </w:r>
            <w:r/>
          </w:p>
        </w:tc>
      </w:tr>
      <w:tr>
        <w:trPr>
          <w:trHeight w:val="1109"/>
        </w:trPr>
        <w:tc>
          <w:tcPr>
            <w:tcW w:w="1243" w:type="dxa"/>
            <w:vAlign w:val="center"/>
            <w:vMerge w:val="continue"/>
            <w:textDirection w:val="lrTb"/>
            <w:noWrap w:val="false"/>
          </w:tcPr>
          <w:p>
            <w:pPr>
              <w:pStyle w:val="77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5266" w:type="dxa"/>
            <w:vAlign w:val="center"/>
            <w:textDirection w:val="lrTb"/>
            <w:noWrap w:val="false"/>
          </w:tcPr>
          <w:p>
            <w:pPr>
              <w:pStyle w:val="77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3.4、</w:t>
            </w:r>
            <w:r>
              <w:rPr>
                <w:rFonts w:hint="eastAsia" w:ascii="宋体" w:hAnsi="宋体" w:cs="宋体"/>
                <w:color w:val="000000"/>
                <w:sz w:val="24"/>
                <w:highlight w:val="none"/>
                <w:lang w:bidi="ar"/>
              </w:rPr>
              <w:t xml:space="preserve">人员配备：</w:t>
            </w:r>
            <w:r>
              <w:rPr>
                <w:rFonts w:hint="eastAsia" w:ascii="宋体" w:hAnsi="宋体" w:cs="宋体"/>
                <w:color w:val="000000"/>
                <w:szCs w:val="21"/>
                <w:highlight w:val="none"/>
              </w:rPr>
              <w:t xml:space="preserve">拟派保洁主管（1人）</w:t>
            </w:r>
            <w:r>
              <w:rPr>
                <w:rFonts w:hint="eastAsia" w:ascii="宋体" w:hAnsi="宋体" w:cs="宋体"/>
                <w:color w:val="000000"/>
                <w:szCs w:val="21"/>
                <w:highlight w:val="none"/>
              </w:rPr>
            </w:r>
            <w:r/>
          </w:p>
          <w:p>
            <w:pPr>
              <w:pStyle w:val="77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（1）具有本科及以上学历的得 2 分，专科学历的得 1 分；</w:t>
            </w:r>
            <w:r>
              <w:rPr>
                <w:rFonts w:hint="eastAsia" w:ascii="宋体" w:hAnsi="宋体" w:cs="宋体"/>
                <w:color w:val="000000"/>
                <w:szCs w:val="21"/>
                <w:highlight w:val="none"/>
              </w:rPr>
            </w:r>
            <w:r/>
          </w:p>
          <w:p>
            <w:pPr>
              <w:pStyle w:val="775"/>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（2）具有人力资源管理师或企业人力资源管理师证书的得2分。</w:t>
            </w:r>
            <w:r>
              <w:rPr>
                <w:rFonts w:ascii="宋体" w:hAnsi="宋体" w:cs="宋体"/>
                <w:color w:val="000000"/>
                <w:szCs w:val="21"/>
                <w:highlight w:val="none"/>
              </w:rPr>
            </w:r>
            <w:r/>
          </w:p>
          <w:p>
            <w:pPr>
              <w:pStyle w:val="77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本项最高得4分</w:t>
            </w:r>
            <w:r>
              <w:rPr>
                <w:rFonts w:hint="eastAsia" w:ascii="宋体" w:hAnsi="宋体" w:cs="宋体"/>
                <w:color w:val="000000"/>
                <w:szCs w:val="21"/>
                <w:highlight w:val="none"/>
              </w:rPr>
            </w:r>
            <w:r/>
          </w:p>
        </w:tc>
        <w:tc>
          <w:tcPr>
            <w:tcW w:w="688" w:type="dxa"/>
            <w:vAlign w:val="center"/>
            <w:textDirection w:val="lrTb"/>
            <w:noWrap w:val="false"/>
          </w:tcPr>
          <w:p>
            <w:pPr>
              <w:pStyle w:val="778"/>
              <w:jc w:val="center"/>
              <w:keepLines w:val="0"/>
              <w:keepNext w:val="0"/>
              <w:spacing w:line="360" w:lineRule="auto"/>
              <w:widowControl/>
              <w:rPr>
                <w:rFonts w:hint="eastAsia" w:hAnsi="宋体" w:cs="宋体"/>
                <w:b w:val="0"/>
                <w:color w:val="000000"/>
                <w:sz w:val="21"/>
                <w:szCs w:val="21"/>
                <w:highlight w:val="none"/>
                <w:u w:val="none"/>
              </w:rPr>
            </w:pPr>
            <w:r>
              <w:rPr>
                <w:rFonts w:hint="eastAsia" w:hAnsi="宋体" w:cs="宋体"/>
                <w:b w:val="0"/>
                <w:color w:val="000000"/>
                <w:sz w:val="21"/>
                <w:szCs w:val="21"/>
                <w:highlight w:val="none"/>
                <w:u w:val="none"/>
              </w:rPr>
              <w:t xml:space="preserve">4</w:t>
            </w:r>
            <w:r>
              <w:rPr>
                <w:rFonts w:hint="eastAsia" w:hAnsi="宋体" w:cs="宋体"/>
                <w:b w:val="0"/>
                <w:color w:val="000000"/>
                <w:sz w:val="21"/>
                <w:szCs w:val="21"/>
                <w:highlight w:val="none"/>
                <w:u w:val="none"/>
              </w:rPr>
            </w:r>
            <w:r/>
          </w:p>
        </w:tc>
        <w:tc>
          <w:tcPr>
            <w:tcW w:w="1965" w:type="dxa"/>
            <w:vAlign w:val="center"/>
            <w:vMerge w:val="continue"/>
            <w:textDirection w:val="lrTb"/>
            <w:noWrap w:val="false"/>
          </w:tcPr>
          <w:p>
            <w:pPr>
              <w:pStyle w:val="77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tcW w:w="1243" w:type="dxa"/>
            <w:vAlign w:val="center"/>
            <w:vMerge w:val="continue"/>
            <w:textDirection w:val="lrTb"/>
            <w:noWrap w:val="false"/>
          </w:tcPr>
          <w:p>
            <w:pPr>
              <w:pStyle w:val="775"/>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5266" w:type="dxa"/>
            <w:vAlign w:val="center"/>
            <w:textDirection w:val="lrTb"/>
            <w:noWrap w:val="false"/>
          </w:tcPr>
          <w:p>
            <w:pPr>
              <w:pStyle w:val="775"/>
              <w:spacing w:line="360" w:lineRule="auto"/>
              <w:rPr>
                <w:rFonts w:hint="eastAsia" w:ascii="宋体" w:hAnsi="宋体" w:cs="宋体"/>
                <w:color w:val="000000"/>
                <w:highlight w:val="none"/>
              </w:rPr>
            </w:pPr>
            <w:r>
              <w:rPr>
                <w:rFonts w:hint="eastAsia" w:ascii="宋体" w:hAnsi="宋体" w:cs="宋体"/>
                <w:color w:val="000000"/>
                <w:highlight w:val="none"/>
              </w:rPr>
              <w:t xml:space="preserve">3.5、</w:t>
            </w:r>
            <w:r>
              <w:rPr>
                <w:rFonts w:hint="eastAsia" w:ascii="宋体" w:hAnsi="宋体" w:cs="宋体"/>
                <w:color w:val="000000"/>
                <w:sz w:val="24"/>
                <w:highlight w:val="none"/>
                <w:lang w:bidi="ar"/>
              </w:rPr>
              <w:t xml:space="preserve">人员配备：</w:t>
            </w:r>
            <w:r>
              <w:rPr>
                <w:rFonts w:hint="eastAsia" w:ascii="宋体" w:hAnsi="宋体" w:cs="宋体"/>
                <w:color w:val="000000"/>
                <w:highlight w:val="none"/>
              </w:rPr>
            </w:r>
            <w:r/>
          </w:p>
          <w:p>
            <w:pPr>
              <w:pStyle w:val="775"/>
              <w:spacing w:line="360" w:lineRule="auto"/>
              <w:rPr>
                <w:rFonts w:ascii="宋体" w:hAnsi="宋体" w:cs="宋体"/>
                <w:color w:val="000000"/>
                <w:highlight w:val="none"/>
              </w:rPr>
            </w:pPr>
            <w:r>
              <w:rPr>
                <w:rFonts w:ascii="宋体" w:hAnsi="宋体" w:cs="宋体"/>
                <w:color w:val="000000"/>
                <w:highlight w:val="none"/>
              </w:rPr>
              <w:t xml:space="preserve">其他人员</w:t>
            </w:r>
            <w:r>
              <w:rPr>
                <w:rFonts w:hint="eastAsia" w:ascii="宋体" w:hAnsi="宋体" w:cs="宋体"/>
                <w:color w:val="000000"/>
                <w:highlight w:val="none"/>
              </w:rPr>
              <w:t xml:space="preserve">（</w:t>
            </w:r>
            <w:r>
              <w:rPr>
                <w:rFonts w:hint="eastAsia" w:ascii="宋体" w:hAnsi="宋体" w:cs="宋体"/>
                <w:color w:val="000000"/>
                <w:highlight w:val="none"/>
              </w:rPr>
              <w:t xml:space="preserve">除</w:t>
            </w:r>
            <w:r>
              <w:rPr>
                <w:rFonts w:hint="eastAsia" w:ascii="宋体" w:hAnsi="宋体" w:cs="宋体"/>
                <w:color w:val="000000"/>
                <w:szCs w:val="21"/>
                <w:highlight w:val="none"/>
              </w:rPr>
              <w:t xml:space="preserve">拟派项目负责人和拟派保洁主管</w:t>
            </w:r>
            <w:r>
              <w:rPr>
                <w:rFonts w:hint="eastAsia" w:ascii="宋体" w:hAnsi="宋体" w:cs="宋体"/>
                <w:color w:val="000000"/>
                <w:highlight w:val="none"/>
              </w:rPr>
              <w:t xml:space="preserve">）</w:t>
            </w:r>
            <w:r>
              <w:rPr>
                <w:rFonts w:ascii="宋体" w:hAnsi="宋体" w:cs="宋体"/>
                <w:color w:val="000000"/>
                <w:highlight w:val="none"/>
              </w:rPr>
              <w:t xml:space="preserve">具有四级及以上消防设施操作员（或建（构）筑物消防员）证书的</w:t>
            </w:r>
            <w:r>
              <w:rPr>
                <w:rFonts w:hint="eastAsia" w:ascii="宋体" w:hAnsi="宋体" w:cs="宋体"/>
                <w:color w:val="000000"/>
                <w:highlight w:val="none"/>
              </w:rPr>
              <w:t xml:space="preserve">，有</w:t>
            </w:r>
            <w:r>
              <w:rPr>
                <w:rFonts w:ascii="宋体" w:hAnsi="宋体" w:cs="宋体"/>
                <w:color w:val="000000"/>
                <w:highlight w:val="none"/>
              </w:rPr>
              <w:t xml:space="preserve">1</w:t>
            </w:r>
            <w:r>
              <w:rPr>
                <w:rFonts w:hint="eastAsia" w:ascii="宋体" w:hAnsi="宋体" w:cs="宋体"/>
                <w:color w:val="000000"/>
                <w:highlight w:val="none"/>
              </w:rPr>
              <w:t xml:space="preserve">人</w:t>
            </w:r>
            <w:r>
              <w:rPr>
                <w:rFonts w:ascii="宋体" w:hAnsi="宋体" w:cs="宋体"/>
                <w:color w:val="000000"/>
                <w:highlight w:val="none"/>
              </w:rPr>
              <w:t xml:space="preserve">得</w:t>
            </w:r>
            <w:r>
              <w:rPr>
                <w:rFonts w:hint="eastAsia" w:ascii="宋体" w:hAnsi="宋体" w:cs="宋体"/>
                <w:color w:val="000000"/>
                <w:highlight w:val="none"/>
              </w:rPr>
              <w:t xml:space="preserve">1</w:t>
            </w:r>
            <w:r>
              <w:rPr>
                <w:rFonts w:ascii="宋体" w:hAnsi="宋体" w:cs="宋体"/>
                <w:color w:val="000000"/>
                <w:highlight w:val="none"/>
              </w:rPr>
              <w:t xml:space="preserve">分，最高</w:t>
            </w:r>
            <w:r>
              <w:rPr>
                <w:rFonts w:hint="eastAsia" w:ascii="宋体" w:hAnsi="宋体" w:cs="宋体"/>
                <w:color w:val="000000"/>
                <w:highlight w:val="none"/>
              </w:rPr>
              <w:t xml:space="preserve">4</w:t>
            </w:r>
            <w:r>
              <w:rPr>
                <w:rFonts w:ascii="宋体" w:hAnsi="宋体" w:cs="宋体"/>
                <w:color w:val="000000"/>
                <w:highlight w:val="none"/>
              </w:rPr>
              <w:t xml:space="preserve">分。</w:t>
            </w:r>
            <w:r>
              <w:rPr>
                <w:rFonts w:ascii="宋体" w:hAnsi="宋体" w:cs="宋体"/>
                <w:color w:val="000000"/>
                <w:highlight w:val="none"/>
              </w:rPr>
            </w:r>
            <w:r/>
          </w:p>
          <w:p>
            <w:pPr>
              <w:pStyle w:val="775"/>
              <w:spacing w:line="360" w:lineRule="auto"/>
              <w:rPr>
                <w:rFonts w:hint="eastAsia" w:ascii="宋体" w:hAnsi="宋体" w:cs="宋体"/>
                <w:color w:val="000000"/>
                <w:highlight w:val="none"/>
              </w:rPr>
            </w:pPr>
            <w:r>
              <w:rPr>
                <w:rFonts w:ascii="宋体" w:hAnsi="宋体" w:cs="宋体"/>
                <w:color w:val="000000"/>
                <w:highlight w:val="none"/>
              </w:rPr>
              <w:t xml:space="preserve">（此项若与3.</w:t>
            </w:r>
            <w:r>
              <w:rPr>
                <w:rFonts w:hint="eastAsia" w:ascii="宋体" w:hAnsi="宋体" w:cs="宋体"/>
                <w:color w:val="000000"/>
                <w:highlight w:val="none"/>
              </w:rPr>
              <w:t xml:space="preserve">3</w:t>
            </w:r>
            <w:r>
              <w:rPr>
                <w:rFonts w:ascii="宋体" w:hAnsi="宋体" w:cs="宋体"/>
                <w:color w:val="000000"/>
                <w:highlight w:val="none"/>
              </w:rPr>
              <w:t xml:space="preserve">、3.</w:t>
            </w:r>
            <w:r>
              <w:rPr>
                <w:rFonts w:hint="eastAsia" w:ascii="宋体" w:hAnsi="宋体" w:cs="宋体"/>
                <w:color w:val="000000"/>
                <w:highlight w:val="none"/>
              </w:rPr>
              <w:t xml:space="preserve">4</w:t>
            </w:r>
            <w:r>
              <w:rPr>
                <w:rFonts w:ascii="宋体" w:hAnsi="宋体" w:cs="宋体"/>
                <w:color w:val="000000"/>
                <w:highlight w:val="none"/>
              </w:rPr>
              <w:t xml:space="preserve">为同一人则不重复得分）</w:t>
            </w:r>
            <w:r>
              <w:rPr>
                <w:rFonts w:hint="eastAsia" w:ascii="宋体" w:hAnsi="宋体" w:cs="宋体"/>
                <w:color w:val="000000"/>
                <w:highlight w:val="none"/>
              </w:rPr>
            </w:r>
            <w:r/>
          </w:p>
        </w:tc>
        <w:tc>
          <w:tcPr>
            <w:tcW w:w="688" w:type="dxa"/>
            <w:vAlign w:val="center"/>
            <w:textDirection w:val="lrTb"/>
            <w:noWrap w:val="false"/>
          </w:tcPr>
          <w:p>
            <w:pPr>
              <w:pStyle w:val="775"/>
              <w:jc w:val="center"/>
              <w:spacing w:line="360" w:lineRule="auto"/>
              <w:rPr>
                <w:rFonts w:hint="eastAsia" w:ascii="宋体" w:hAnsi="宋体" w:cs="宋体"/>
                <w:b/>
                <w:color w:val="000000"/>
                <w:highlight w:val="none"/>
              </w:rPr>
            </w:pPr>
            <w:r>
              <w:rPr>
                <w:rFonts w:hint="eastAsia" w:ascii="宋体" w:hAnsi="宋体" w:cs="宋体"/>
                <w:color w:val="000000"/>
                <w:highlight w:val="none"/>
              </w:rPr>
              <w:t xml:space="preserve">4</w:t>
            </w:r>
            <w:r>
              <w:rPr>
                <w:rFonts w:hint="eastAsia" w:ascii="宋体" w:hAnsi="宋体" w:cs="宋体"/>
                <w:b/>
                <w:color w:val="000000"/>
                <w:highlight w:val="none"/>
              </w:rPr>
            </w:r>
            <w:r/>
          </w:p>
        </w:tc>
        <w:tc>
          <w:tcPr>
            <w:tcW w:w="1965" w:type="dxa"/>
            <w:vAlign w:val="center"/>
            <w:vMerge w:val="continue"/>
            <w:textDirection w:val="lrTb"/>
            <w:noWrap w:val="false"/>
          </w:tcPr>
          <w:p>
            <w:pPr>
              <w:pStyle w:val="775"/>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bl>
    <w:p>
      <w:pPr>
        <w:pStyle w:val="775"/>
        <w:ind w:firstLine="600"/>
        <w:jc w:val="left"/>
        <w:spacing w:line="360" w:lineRule="auto"/>
        <w:widowControl/>
        <w:rPr>
          <w:rFonts w:hint="eastAsia" w:ascii="宋体" w:hAnsi="宋体" w:cs="楷体"/>
          <w:color w:val="000000"/>
          <w:sz w:val="24"/>
          <w:highlight w:val="none"/>
        </w:rPr>
      </w:pPr>
      <w:r>
        <w:rPr>
          <w:rFonts w:hint="eastAsia" w:ascii="宋体" w:hAnsi="宋体" w:cs="楷体"/>
          <w:color w:val="000000"/>
          <w:sz w:val="24"/>
          <w:highlight w:val="none"/>
        </w:rPr>
        <w:t xml:space="preserve">注意事项：评审标准中要求提供的证明文件及资料通过“苏采云系统”按对应评分项目（或数字编号）分别制作上传，必须保证内容具体、印章完整、清晰可辨。未按以上要求制作上传的，经磋商小组半数以上认定后作不得分处理。</w:t>
      </w:r>
      <w:r>
        <w:rPr>
          <w:rFonts w:hint="eastAsia" w:ascii="宋体" w:hAnsi="宋体" w:cs="楷体"/>
          <w:color w:val="000000"/>
          <w:sz w:val="24"/>
          <w:highlight w:val="none"/>
        </w:rPr>
      </w:r>
      <w:r/>
    </w:p>
    <w:p>
      <w:pPr>
        <w:pStyle w:val="775"/>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285" w:name="_Toc104818928"/>
      <w:r>
        <w:rPr>
          <w:rFonts w:ascii="宋体" w:hAnsi="宋体"/>
          <w:b/>
          <w:color w:val="000000"/>
          <w:sz w:val="36"/>
          <w:szCs w:val="36"/>
          <w:highlight w:val="none"/>
        </w:rPr>
        <w:t xml:space="preserve">第</w:t>
      </w:r>
      <w:r>
        <w:rPr>
          <w:rFonts w:hint="eastAsia" w:ascii="宋体" w:hAnsi="宋体"/>
          <w:b/>
          <w:color w:val="000000"/>
          <w:sz w:val="36"/>
          <w:szCs w:val="36"/>
          <w:highlight w:val="none"/>
        </w:rPr>
        <w:t xml:space="preserve">五</w:t>
      </w:r>
      <w:r>
        <w:rPr>
          <w:rFonts w:ascii="宋体" w:hAnsi="宋体"/>
          <w:b/>
          <w:color w:val="000000"/>
          <w:sz w:val="36"/>
          <w:szCs w:val="36"/>
          <w:highlight w:val="none"/>
        </w:rPr>
        <w:t xml:space="preserve">章   采购需求</w:t>
      </w:r>
      <w:bookmarkEnd w:id="285"/>
      <w:r>
        <w:rPr>
          <w:rFonts w:ascii="宋体" w:hAnsi="宋体"/>
          <w:b/>
          <w:color w:val="000000"/>
          <w:sz w:val="36"/>
          <w:szCs w:val="36"/>
          <w:highlight w:val="none"/>
        </w:rPr>
      </w:r>
      <w:r/>
    </w:p>
    <w:p>
      <w:pPr>
        <w:pStyle w:val="871"/>
        <w:contextualSpacing/>
        <w:ind w:firstLine="482"/>
        <w:spacing w:line="360" w:lineRule="auto"/>
        <w:rPr>
          <w:rFonts w:ascii="宋体" w:hAnsi="宋体"/>
          <w:b/>
          <w:color w:val="000000"/>
          <w:sz w:val="24"/>
          <w:szCs w:val="24"/>
          <w:highlight w:val="none"/>
        </w:rPr>
        <w:outlineLvl w:val="1"/>
      </w:pPr>
      <w:r>
        <w:rPr>
          <w:rFonts w:ascii="宋体" w:hAnsi="宋体"/>
          <w:b/>
          <w:color w:val="000000"/>
          <w:sz w:val="24"/>
          <w:szCs w:val="24"/>
          <w:highlight w:val="none"/>
        </w:rPr>
        <w:t xml:space="preserve">一</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采购标的</w:t>
      </w:r>
      <w:r>
        <w:rPr>
          <w:rFonts w:ascii="宋体" w:hAnsi="宋体"/>
          <w:b/>
          <w:color w:val="000000"/>
          <w:sz w:val="24"/>
          <w:szCs w:val="24"/>
          <w:highlight w:val="none"/>
        </w:rPr>
      </w:r>
      <w:r/>
    </w:p>
    <w:p>
      <w:pPr>
        <w:pStyle w:val="775"/>
        <w:contextualSpacing/>
        <w:ind w:firstLine="480"/>
        <w:spacing w:line="360" w:lineRule="auto"/>
        <w:rPr>
          <w:rFonts w:ascii="宋体" w:hAnsi="宋体"/>
          <w:color w:val="000000"/>
          <w:sz w:val="24"/>
          <w:highlight w:val="none"/>
        </w:rPr>
      </w:pPr>
      <w:r>
        <w:rPr>
          <w:rFonts w:ascii="宋体" w:hAnsi="宋体"/>
          <w:bCs/>
          <w:color w:val="000000"/>
          <w:sz w:val="24"/>
          <w:highlight w:val="none"/>
        </w:rPr>
        <w:t xml:space="preserve">项目概述</w:t>
      </w:r>
      <w:r>
        <w:rPr>
          <w:rFonts w:hint="eastAsia" w:ascii="宋体" w:hAnsi="宋体"/>
          <w:bCs/>
          <w:color w:val="000000"/>
          <w:sz w:val="24"/>
          <w:highlight w:val="none"/>
        </w:rPr>
        <w:t xml:space="preserve">：</w:t>
      </w:r>
      <w:r>
        <w:rPr>
          <w:rFonts w:ascii="宋体" w:hAnsi="宋体"/>
          <w:color w:val="000000"/>
          <w:sz w:val="24"/>
          <w:highlight w:val="none"/>
        </w:rPr>
        <w:t xml:space="preserve">常州市武进区数据局、常州市不动产登记交易中心</w:t>
      </w:r>
      <w:r>
        <w:rPr>
          <w:rFonts w:hint="eastAsia" w:ascii="宋体" w:hAnsi="宋体"/>
          <w:color w:val="000000"/>
          <w:sz w:val="24"/>
          <w:highlight w:val="none"/>
        </w:rPr>
        <w:t xml:space="preserve">（</w:t>
      </w:r>
      <w:r>
        <w:rPr>
          <w:rFonts w:ascii="宋体" w:hAnsi="宋体"/>
          <w:color w:val="000000"/>
          <w:sz w:val="24"/>
          <w:highlight w:val="none"/>
        </w:rPr>
        <w:t xml:space="preserve">武进分中心</w:t>
      </w:r>
      <w:r>
        <w:rPr>
          <w:rFonts w:hint="eastAsia" w:ascii="宋体" w:hAnsi="宋体"/>
          <w:color w:val="000000"/>
          <w:sz w:val="24"/>
          <w:highlight w:val="none"/>
        </w:rPr>
        <w:t xml:space="preserve">）</w:t>
      </w:r>
      <w:r>
        <w:rPr>
          <w:rFonts w:ascii="宋体" w:hAnsi="宋体"/>
          <w:color w:val="000000"/>
          <w:sz w:val="24"/>
          <w:highlight w:val="none"/>
        </w:rPr>
        <w:t xml:space="preserve">物业管理服务，</w:t>
      </w:r>
      <w:r>
        <w:rPr>
          <w:rFonts w:hint="eastAsia" w:ascii="宋体" w:hAnsi="宋体"/>
          <w:color w:val="000000"/>
          <w:sz w:val="24"/>
          <w:highlight w:val="none"/>
        </w:rPr>
        <w:t xml:space="preserve">服务内容包括但不限于</w:t>
      </w:r>
      <w:r>
        <w:rPr>
          <w:rFonts w:ascii="宋体" w:hAnsi="宋体"/>
          <w:color w:val="000000"/>
          <w:sz w:val="24"/>
          <w:highlight w:val="none"/>
        </w:rPr>
        <w:t xml:space="preserve">公共秩序维护、公共区域清洁卫生、公共部位和共用设施设备日常维护保养、物业档案资料的保管等。</w:t>
      </w:r>
      <w:r>
        <w:rPr>
          <w:rFonts w:ascii="宋体" w:hAnsi="宋体"/>
          <w:color w:val="000000"/>
          <w:sz w:val="24"/>
          <w:highlight w:val="none"/>
        </w:rPr>
      </w:r>
      <w:r/>
    </w:p>
    <w:p>
      <w:pPr>
        <w:pStyle w:val="871"/>
        <w:contextualSpacing/>
        <w:ind w:firstLine="482"/>
        <w:spacing w:line="360" w:lineRule="auto"/>
        <w:rPr>
          <w:rFonts w:hint="eastAsia" w:ascii="宋体" w:hAnsi="宋体"/>
          <w:b/>
          <w:color w:val="000000"/>
          <w:sz w:val="24"/>
          <w:szCs w:val="24"/>
          <w:highlight w:val="none"/>
        </w:rPr>
        <w:outlineLvl w:val="1"/>
      </w:pPr>
      <w:r>
        <w:rPr>
          <w:rFonts w:ascii="宋体" w:hAnsi="宋体"/>
          <w:b/>
          <w:color w:val="000000"/>
          <w:sz w:val="24"/>
          <w:szCs w:val="24"/>
          <w:highlight w:val="none"/>
        </w:rPr>
        <w:t xml:space="preserve">二</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商务要求</w:t>
      </w:r>
      <w:r>
        <w:rPr>
          <w:rFonts w:hint="eastAsia" w:ascii="宋体" w:hAnsi="宋体"/>
          <w:b/>
          <w:color w:val="000000"/>
          <w:sz w:val="24"/>
          <w:szCs w:val="24"/>
          <w:highlight w:val="none"/>
        </w:rPr>
      </w:r>
      <w:r/>
    </w:p>
    <w:p>
      <w:pPr>
        <w:pStyle w:val="77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1.实施地点：常州市武进区数据局、</w:t>
      </w:r>
      <w:r>
        <w:rPr>
          <w:rFonts w:ascii="宋体" w:hAnsi="宋体"/>
          <w:color w:val="000000"/>
          <w:sz w:val="24"/>
          <w:highlight w:val="none"/>
        </w:rPr>
        <w:t xml:space="preserve">常州市不动产登记交易中心(武进分中心)</w:t>
      </w:r>
      <w:r>
        <w:rPr>
          <w:rFonts w:ascii="宋体" w:hAnsi="宋体" w:cs="宋体"/>
          <w:color w:val="000000"/>
          <w:sz w:val="24"/>
          <w:highlight w:val="none"/>
        </w:rPr>
      </w:r>
      <w:r/>
    </w:p>
    <w:p>
      <w:pPr>
        <w:pStyle w:val="77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2.合同履行期限：合同签订之日起</w:t>
      </w:r>
      <w:r>
        <w:rPr>
          <w:rFonts w:hint="eastAsia" w:ascii="宋体" w:hAnsi="宋体" w:cs="宋体"/>
          <w:color w:val="000000"/>
          <w:sz w:val="24"/>
          <w:highlight w:val="none"/>
        </w:rPr>
        <w:t xml:space="preserve">一年。</w:t>
      </w:r>
      <w:r>
        <w:rPr>
          <w:rFonts w:hint="eastAsia" w:ascii="宋体" w:hAnsi="宋体" w:cs="宋体"/>
          <w:color w:val="000000"/>
          <w:sz w:val="24"/>
          <w:highlight w:val="none"/>
        </w:rPr>
      </w:r>
      <w:r/>
    </w:p>
    <w:p>
      <w:pPr>
        <w:pStyle w:val="77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3.付款方式：</w:t>
      </w:r>
      <w:r>
        <w:rPr>
          <w:rFonts w:hint="eastAsia" w:ascii="宋体" w:hAnsi="宋体"/>
          <w:b/>
          <w:color w:val="000000"/>
          <w:sz w:val="24"/>
          <w:highlight w:val="none"/>
        </w:rPr>
        <w:t xml:space="preserve">本项目无预付款，每季度付合同价的25%，并结合考核结果付款，任一季度考核得分低于80分（不含）的，采购人有权立即终止合同。具体考核细则见附件。</w:t>
      </w:r>
      <w:r>
        <w:rPr>
          <w:rFonts w:ascii="宋体" w:hAnsi="宋体" w:cs="宋体"/>
          <w:color w:val="000000"/>
          <w:sz w:val="24"/>
          <w:highlight w:val="none"/>
        </w:rPr>
      </w:r>
      <w:r/>
    </w:p>
    <w:p>
      <w:pPr>
        <w:pStyle w:val="77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rPr>
        <w:t xml:space="preserve">本项目采用费用包干方式，供应商应根据项目要求和现场情况，详细列明项目所需的设备及材料购置，以及培训、人工、管理、财务等所有费用，如一旦中标，在项目实施中出现任何遗漏，均由供应商免费提供，采购人不再支付任何费用。</w:t>
      </w:r>
      <w:r>
        <w:rPr>
          <w:rFonts w:hint="eastAsia" w:ascii="宋体" w:hAnsi="宋体" w:cs="宋体"/>
          <w:bCs/>
          <w:color w:val="000000"/>
          <w:sz w:val="24"/>
          <w:highlight w:val="none"/>
        </w:rPr>
      </w:r>
      <w:r/>
    </w:p>
    <w:p>
      <w:pPr>
        <w:pStyle w:val="871"/>
        <w:contextualSpacing/>
        <w:ind w:firstLine="482"/>
        <w:spacing w:line="360" w:lineRule="auto"/>
        <w:rPr>
          <w:rFonts w:ascii="宋体" w:hAnsi="宋体"/>
          <w:b/>
          <w:color w:val="000000"/>
          <w:sz w:val="24"/>
          <w:szCs w:val="24"/>
          <w:highlight w:val="none"/>
        </w:rPr>
        <w:outlineLvl w:val="1"/>
      </w:pPr>
      <w:r>
        <w:rPr>
          <w:rFonts w:hint="eastAsia" w:ascii="宋体" w:hAnsi="宋体"/>
          <w:b/>
          <w:color w:val="000000"/>
          <w:sz w:val="24"/>
          <w:szCs w:val="24"/>
          <w:highlight w:val="none"/>
        </w:rPr>
        <w:t xml:space="preserve">三、物业管理要求</w:t>
      </w:r>
      <w:r>
        <w:rPr>
          <w:rFonts w:ascii="宋体" w:hAnsi="宋体"/>
          <w:b/>
          <w:color w:val="000000"/>
          <w:sz w:val="24"/>
          <w:szCs w:val="24"/>
          <w:highlight w:val="none"/>
        </w:rPr>
      </w:r>
      <w:r/>
    </w:p>
    <w:p>
      <w:pPr>
        <w:pStyle w:val="775"/>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（一）卫生保洁要求</w:t>
      </w:r>
      <w:r>
        <w:rPr>
          <w:rFonts w:ascii="宋体" w:hAnsi="宋体"/>
          <w:b/>
          <w:bCs/>
          <w:color w:val="000000"/>
          <w:sz w:val="24"/>
          <w:highlight w:val="none"/>
        </w:rPr>
      </w:r>
      <w:r/>
    </w:p>
    <w:p>
      <w:pPr>
        <w:pStyle w:val="775"/>
        <w:ind w:firstLine="482"/>
        <w:spacing w:line="360" w:lineRule="auto"/>
        <w:rPr>
          <w:rFonts w:ascii="宋体" w:hAnsi="宋体"/>
          <w:color w:val="000000"/>
          <w:sz w:val="24"/>
          <w:highlight w:val="none"/>
        </w:rPr>
      </w:pPr>
      <w:r>
        <w:rPr>
          <w:rFonts w:hint="eastAsia" w:ascii="宋体" w:hAnsi="宋体"/>
          <w:b/>
          <w:bCs/>
          <w:color w:val="000000"/>
          <w:sz w:val="24"/>
          <w:highlight w:val="none"/>
        </w:rPr>
        <w:t xml:space="preserve">1、工作范围：</w:t>
      </w:r>
      <w:r>
        <w:rPr>
          <w:rFonts w:ascii="宋体" w:hAnsi="宋体"/>
          <w:color w:val="000000"/>
          <w:sz w:val="24"/>
          <w:highlight w:val="none"/>
        </w:rPr>
      </w:r>
      <w:r/>
    </w:p>
    <w:p>
      <w:pPr>
        <w:pStyle w:val="77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1.1公共环境卫生的保洁。包括建筑外走廊、东区停车场等公共场所的清洁卫生，办公垃圾收集至管理区域内指定地点，公共区域的定期消杀工作。</w:t>
      </w:r>
      <w:r>
        <w:rPr>
          <w:rFonts w:ascii="宋体" w:hAnsi="宋体" w:cs="宋体"/>
          <w:color w:val="000000"/>
          <w:sz w:val="24"/>
          <w:highlight w:val="none"/>
        </w:rPr>
      </w:r>
      <w:r/>
    </w:p>
    <w:p>
      <w:pPr>
        <w:pStyle w:val="77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1.2一至三楼所有办事大厅及办公区域公共走道、公共卫生间、扶梯、会议室、</w:t>
      </w:r>
      <w:r>
        <w:rPr>
          <w:rFonts w:hint="eastAsia" w:ascii="宋体" w:hAnsi="宋体"/>
          <w:color w:val="000000"/>
          <w:sz w:val="24"/>
          <w:highlight w:val="none"/>
        </w:rPr>
        <w:t xml:space="preserve">办公室、</w:t>
      </w:r>
      <w:r>
        <w:rPr>
          <w:rFonts w:hint="eastAsia" w:ascii="宋体" w:hAnsi="宋体" w:cs="宋体"/>
          <w:color w:val="000000"/>
          <w:sz w:val="24"/>
          <w:highlight w:val="none"/>
        </w:rPr>
        <w:t xml:space="preserve">母婴室、开水间、休息区、办公区域至餐厅楼梯的卫生保洁、一至三楼安全消防通道楼梯。</w:t>
      </w:r>
      <w:r>
        <w:rPr>
          <w:rFonts w:ascii="宋体" w:hAnsi="宋体" w:cs="宋体"/>
          <w:color w:val="000000"/>
          <w:sz w:val="24"/>
          <w:highlight w:val="none"/>
        </w:rPr>
      </w:r>
      <w:r/>
    </w:p>
    <w:p>
      <w:pPr>
        <w:pStyle w:val="775"/>
        <w:ind w:firstLine="361"/>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2、工作标准：</w:t>
      </w:r>
      <w:r>
        <w:rPr>
          <w:rFonts w:ascii="宋体" w:hAnsi="宋体" w:cs="宋体"/>
          <w:color w:val="000000"/>
          <w:sz w:val="24"/>
          <w:highlight w:val="none"/>
        </w:rPr>
      </w:r>
      <w:r/>
    </w:p>
    <w:p>
      <w:pPr>
        <w:pStyle w:val="775"/>
        <w:ind w:firstLine="3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2.1灯具、天花板、墙壁无灰尘蛛网，大理石地面定期打蜡打磨、清洗，保证没有污渍；</w:t>
      </w:r>
      <w:r>
        <w:rPr>
          <w:rFonts w:ascii="宋体" w:hAnsi="宋体" w:cs="宋体"/>
          <w:color w:val="000000"/>
          <w:sz w:val="24"/>
          <w:highlight w:val="none"/>
        </w:rPr>
      </w:r>
      <w:r/>
    </w:p>
    <w:p>
      <w:pPr>
        <w:pStyle w:val="775"/>
        <w:ind w:firstLine="3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2.2门窗保证清洁明亮，无水渍、无污渍；</w:t>
      </w:r>
      <w:r>
        <w:rPr>
          <w:rFonts w:ascii="宋体" w:hAnsi="宋体" w:cs="宋体"/>
          <w:color w:val="000000"/>
          <w:sz w:val="24"/>
          <w:highlight w:val="none"/>
        </w:rPr>
      </w:r>
      <w:r/>
    </w:p>
    <w:p>
      <w:pPr>
        <w:pStyle w:val="775"/>
        <w:ind w:firstLine="3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2.3楼梯扶手、室内休息座椅、标识标牌要求每天进行擦洗，不得有污渍和灰尘；</w:t>
      </w:r>
      <w:r>
        <w:rPr>
          <w:rFonts w:ascii="宋体" w:hAnsi="宋体" w:cs="宋体"/>
          <w:color w:val="000000"/>
          <w:sz w:val="24"/>
          <w:highlight w:val="none"/>
        </w:rPr>
      </w:r>
      <w:r/>
    </w:p>
    <w:p>
      <w:pPr>
        <w:pStyle w:val="775"/>
        <w:ind w:firstLine="3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2.4公共地面每天打扫，地板、扫脚、窗台不得有污渍和灰尘；二楼母婴室地垫、设施等保持清爽整洁，不得有污渍和灰尘；</w:t>
      </w:r>
      <w:r>
        <w:rPr>
          <w:rFonts w:ascii="宋体" w:hAnsi="宋体" w:cs="宋体"/>
          <w:color w:val="000000"/>
          <w:sz w:val="24"/>
          <w:highlight w:val="none"/>
        </w:rPr>
      </w:r>
      <w:r/>
    </w:p>
    <w:p>
      <w:pPr>
        <w:pStyle w:val="775"/>
        <w:ind w:firstLine="360"/>
        <w:spacing w:line="360" w:lineRule="auto"/>
        <w:rPr>
          <w:rFonts w:ascii="Calibri" w:hAnsi="Calibri"/>
          <w:color w:val="000000"/>
          <w:sz w:val="24"/>
          <w:highlight w:val="none"/>
        </w:rPr>
      </w:pPr>
      <w:r>
        <w:rPr>
          <w:rFonts w:hint="eastAsia" w:ascii="宋体" w:hAnsi="宋体" w:cs="宋体"/>
          <w:color w:val="000000"/>
          <w:sz w:val="24"/>
          <w:highlight w:val="none"/>
        </w:rPr>
        <w:t xml:space="preserve">2.5根据办公室的要求，做好会议前的准备工作（座椅</w:t>
      </w:r>
      <w:r>
        <w:rPr>
          <w:rFonts w:ascii="宋体" w:hAnsi="宋体" w:cs="宋体"/>
          <w:color w:val="000000"/>
          <w:sz w:val="24"/>
          <w:highlight w:val="none"/>
        </w:rPr>
        <w:t xml:space="preserve">、</w:t>
      </w:r>
      <w:r>
        <w:rPr>
          <w:rFonts w:hint="eastAsia" w:ascii="宋体" w:hAnsi="宋体" w:cs="宋体"/>
          <w:color w:val="000000"/>
          <w:sz w:val="24"/>
          <w:highlight w:val="none"/>
        </w:rPr>
        <w:t xml:space="preserve">席卡），布置好会议室；</w:t>
      </w:r>
      <w:r>
        <w:rPr>
          <w:rFonts w:hint="eastAsia" w:ascii="宋体" w:hAnsi="宋体" w:cs="宋体"/>
          <w:color w:val="000000"/>
          <w:sz w:val="24"/>
          <w:szCs w:val="22"/>
          <w:highlight w:val="none"/>
        </w:rPr>
        <w:t xml:space="preserve">会议期间做好会场内茶水服务</w:t>
      </w:r>
      <w:r>
        <w:rPr>
          <w:rFonts w:hint="eastAsia" w:ascii="宋体" w:hAnsi="宋体" w:cs="宋体"/>
          <w:color w:val="000000"/>
          <w:sz w:val="24"/>
          <w:highlight w:val="none"/>
        </w:rPr>
        <w:t xml:space="preserve">；会议室会前会后要进行专门的打扫，做到随用随打扫，要保持干净整洁；</w:t>
      </w:r>
      <w:r>
        <w:rPr>
          <w:rFonts w:hint="eastAsia" w:ascii="Calibri" w:hAnsi="Calibri"/>
          <w:color w:val="000000"/>
          <w:sz w:val="24"/>
          <w:highlight w:val="none"/>
        </w:rPr>
        <w:t xml:space="preserve">会议后做好清场工作。检查会场有无遗留文件及物品、清扫会议室卫生、关闭所有电器电源、检查安全、关灯锁门。</w:t>
      </w:r>
      <w:r>
        <w:rPr>
          <w:rFonts w:ascii="Calibri" w:hAnsi="Calibri"/>
          <w:color w:val="000000"/>
          <w:sz w:val="24"/>
          <w:highlight w:val="none"/>
        </w:rPr>
      </w:r>
      <w:r/>
    </w:p>
    <w:p>
      <w:pPr>
        <w:pStyle w:val="775"/>
        <w:ind w:firstLine="360"/>
        <w:spacing w:line="360" w:lineRule="auto"/>
        <w:rPr>
          <w:rFonts w:ascii="宋体" w:hAnsi="宋体" w:cs="宋体"/>
          <w:color w:val="000000"/>
          <w:sz w:val="24"/>
          <w:szCs w:val="22"/>
          <w:highlight w:val="none"/>
        </w:rPr>
      </w:pPr>
      <w:r>
        <w:rPr>
          <w:rFonts w:hint="eastAsia" w:ascii="宋体" w:hAnsi="宋体" w:cs="宋体"/>
          <w:color w:val="000000"/>
          <w:sz w:val="24"/>
          <w:szCs w:val="22"/>
          <w:highlight w:val="none"/>
        </w:rPr>
        <w:t xml:space="preserve">2.6会务保密：会场服务人员不得随意翻阅会议资料，防止闲杂人员进场，不得去任何场所透露会议的内容</w:t>
      </w:r>
      <w:r>
        <w:rPr>
          <w:rFonts w:hint="eastAsia" w:ascii="宋体" w:hAnsi="宋体" w:cs="宋体"/>
          <w:color w:val="000000"/>
          <w:sz w:val="24"/>
          <w:highlight w:val="none"/>
        </w:rPr>
        <w:t xml:space="preserve">；</w:t>
      </w:r>
      <w:r>
        <w:rPr>
          <w:rFonts w:ascii="宋体" w:hAnsi="宋体" w:cs="宋体"/>
          <w:color w:val="000000"/>
          <w:sz w:val="24"/>
          <w:szCs w:val="22"/>
          <w:highlight w:val="none"/>
        </w:rPr>
      </w:r>
      <w:r/>
    </w:p>
    <w:p>
      <w:pPr>
        <w:pStyle w:val="775"/>
        <w:ind w:firstLine="3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2.7建筑外走廊保证没有垃圾和杂物，及时清除污迹；</w:t>
      </w:r>
      <w:r>
        <w:rPr>
          <w:rFonts w:ascii="宋体" w:hAnsi="宋体" w:cs="宋体"/>
          <w:color w:val="000000"/>
          <w:sz w:val="24"/>
          <w:highlight w:val="none"/>
        </w:rPr>
      </w:r>
      <w:r/>
    </w:p>
    <w:p>
      <w:pPr>
        <w:pStyle w:val="775"/>
        <w:ind w:firstLine="360"/>
        <w:spacing w:line="360" w:lineRule="auto"/>
        <w:rPr>
          <w:rFonts w:ascii="Calibri" w:hAnsi="Calibri"/>
          <w:color w:val="000000"/>
          <w:highlight w:val="none"/>
        </w:rPr>
      </w:pPr>
      <w:r>
        <w:rPr>
          <w:rFonts w:hint="eastAsia" w:ascii="宋体" w:hAnsi="宋体" w:cs="宋体"/>
          <w:color w:val="000000"/>
          <w:sz w:val="24"/>
          <w:szCs w:val="22"/>
          <w:highlight w:val="none"/>
        </w:rPr>
        <w:t xml:space="preserve">2.8及时清理绿化带及草坪，枯枝落叶及时清理；</w:t>
      </w:r>
      <w:r>
        <w:rPr>
          <w:rFonts w:ascii="Calibri" w:hAnsi="Calibri"/>
          <w:color w:val="000000"/>
          <w:highlight w:val="none"/>
        </w:rPr>
      </w:r>
      <w:r/>
    </w:p>
    <w:p>
      <w:pPr>
        <w:pStyle w:val="775"/>
        <w:ind w:firstLine="3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2.9办公室的卫生要求在上班前和下班后进行打扫，要保持卫生整洁；</w:t>
      </w:r>
      <w:r>
        <w:rPr>
          <w:rFonts w:ascii="宋体" w:hAnsi="宋体" w:cs="宋体"/>
          <w:color w:val="000000"/>
          <w:sz w:val="24"/>
          <w:highlight w:val="none"/>
        </w:rPr>
      </w:r>
      <w:r/>
    </w:p>
    <w:p>
      <w:pPr>
        <w:pStyle w:val="775"/>
        <w:ind w:firstLine="3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2.10公共垃圾桶及时进行清理保洁，保证无过夜垃圾；</w:t>
      </w:r>
      <w:r>
        <w:rPr>
          <w:rFonts w:ascii="宋体" w:hAnsi="宋体" w:cs="宋体"/>
          <w:color w:val="000000"/>
          <w:sz w:val="24"/>
          <w:highlight w:val="none"/>
        </w:rPr>
      </w:r>
      <w:r/>
    </w:p>
    <w:p>
      <w:pPr>
        <w:pStyle w:val="775"/>
        <w:ind w:firstLine="360"/>
        <w:spacing w:line="360" w:lineRule="auto"/>
        <w:rPr>
          <w:rFonts w:ascii="宋体" w:hAnsi="宋体" w:cs="宋体"/>
          <w:color w:val="000000"/>
          <w:sz w:val="24"/>
          <w:szCs w:val="22"/>
          <w:highlight w:val="none"/>
        </w:rPr>
      </w:pPr>
      <w:r>
        <w:rPr>
          <w:rFonts w:hint="eastAsia" w:ascii="宋体" w:hAnsi="宋体" w:cs="宋体"/>
          <w:color w:val="000000"/>
          <w:sz w:val="24"/>
          <w:szCs w:val="22"/>
          <w:highlight w:val="none"/>
        </w:rPr>
        <w:t xml:space="preserve">2.11卫生间保持空气流通、洁净，无积水、无溢满、无蚊蝇、无异臭味，各类设施维护完好；</w:t>
      </w:r>
      <w:r>
        <w:rPr>
          <w:rFonts w:ascii="宋体" w:hAnsi="宋体" w:cs="宋体"/>
          <w:color w:val="000000"/>
          <w:sz w:val="24"/>
          <w:szCs w:val="22"/>
          <w:highlight w:val="none"/>
        </w:rPr>
      </w:r>
      <w:r/>
    </w:p>
    <w:p>
      <w:pPr>
        <w:pStyle w:val="775"/>
        <w:ind w:firstLine="360"/>
        <w:spacing w:line="360" w:lineRule="auto"/>
        <w:rPr>
          <w:rFonts w:ascii="宋体" w:hAnsi="宋体" w:cs="宋体"/>
          <w:bCs/>
          <w:color w:val="000000"/>
          <w:sz w:val="24"/>
          <w:highlight w:val="none"/>
          <w:lang w:val="zh-CN"/>
        </w:rPr>
      </w:pPr>
      <w:r>
        <w:rPr>
          <w:rFonts w:hint="eastAsia" w:ascii="宋体" w:hAnsi="宋体" w:cs="宋体"/>
          <w:bCs/>
          <w:color w:val="000000"/>
          <w:sz w:val="24"/>
          <w:highlight w:val="none"/>
          <w:lang w:val="zh-CN"/>
        </w:rPr>
        <w:t xml:space="preserve">2.12停车场不定时循环打扫，确保整洁、无污垢、无杂物、无积水、无明显沙石；</w:t>
      </w:r>
      <w:r>
        <w:rPr>
          <w:rFonts w:ascii="宋体" w:hAnsi="宋体" w:cs="宋体"/>
          <w:bCs/>
          <w:color w:val="000000"/>
          <w:sz w:val="24"/>
          <w:highlight w:val="none"/>
          <w:lang w:val="zh-CN"/>
        </w:rPr>
      </w:r>
      <w:r/>
    </w:p>
    <w:p>
      <w:pPr>
        <w:pStyle w:val="775"/>
        <w:ind w:firstLine="360"/>
        <w:spacing w:line="360" w:lineRule="auto"/>
        <w:rPr>
          <w:rFonts w:ascii="宋体" w:hAnsi="宋体" w:cs="宋体"/>
          <w:bCs/>
          <w:color w:val="000000"/>
          <w:sz w:val="24"/>
          <w:highlight w:val="none"/>
        </w:rPr>
      </w:pPr>
      <w:r>
        <w:rPr>
          <w:rFonts w:hint="eastAsia" w:ascii="宋体" w:hAnsi="宋体" w:cs="宋体"/>
          <w:bCs/>
          <w:color w:val="000000"/>
          <w:sz w:val="24"/>
          <w:highlight w:val="none"/>
          <w:lang w:val="zh-CN"/>
        </w:rPr>
        <w:t xml:space="preserve">2.13</w:t>
      </w:r>
      <w:r>
        <w:rPr>
          <w:rFonts w:hint="eastAsia" w:ascii="Calibri" w:hAnsi="Calibri"/>
          <w:color w:val="000000"/>
          <w:sz w:val="24"/>
          <w:szCs w:val="21"/>
          <w:highlight w:val="none"/>
        </w:rPr>
        <w:t xml:space="preserve">在下雨或下雪时，大厅出入口放置吸水踏垫，放置警示标识，保持踏垫无污渍。</w:t>
      </w:r>
      <w:r>
        <w:rPr>
          <w:rFonts w:ascii="宋体" w:hAnsi="宋体" w:cs="宋体"/>
          <w:bCs/>
          <w:color w:val="000000"/>
          <w:sz w:val="24"/>
          <w:highlight w:val="none"/>
        </w:rPr>
      </w:r>
      <w:r/>
    </w:p>
    <w:p>
      <w:pPr>
        <w:pStyle w:val="775"/>
        <w:ind w:firstLine="361"/>
        <w:spacing w:line="360" w:lineRule="auto"/>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3、工作要求：</w:t>
      </w:r>
      <w:r>
        <w:rPr>
          <w:rFonts w:ascii="宋体" w:hAnsi="宋体" w:cs="宋体"/>
          <w:b/>
          <w:bCs/>
          <w:color w:val="000000"/>
          <w:sz w:val="24"/>
          <w:szCs w:val="22"/>
          <w:highlight w:val="none"/>
        </w:rPr>
      </w:r>
      <w:r/>
    </w:p>
    <w:p>
      <w:pPr>
        <w:pStyle w:val="775"/>
        <w:ind w:firstLine="360"/>
        <w:spacing w:line="360" w:lineRule="auto"/>
        <w:rPr>
          <w:rFonts w:ascii="宋体" w:hAnsi="宋体" w:cs="宋体"/>
          <w:color w:val="000000"/>
          <w:sz w:val="24"/>
          <w:szCs w:val="22"/>
          <w:highlight w:val="none"/>
        </w:rPr>
      </w:pPr>
      <w:r>
        <w:rPr>
          <w:rFonts w:hint="eastAsia" w:ascii="宋体" w:hAnsi="宋体" w:cs="宋体"/>
          <w:color w:val="000000"/>
          <w:sz w:val="24"/>
          <w:szCs w:val="22"/>
          <w:highlight w:val="none"/>
        </w:rPr>
        <w:t xml:space="preserve">3.1严格遵守甲方各项规章制度，遵纪守法，遵守职业道德，不得泄露公务秘密。</w:t>
      </w:r>
      <w:r>
        <w:rPr>
          <w:rFonts w:ascii="宋体" w:hAnsi="宋体" w:cs="宋体"/>
          <w:color w:val="000000"/>
          <w:sz w:val="24"/>
          <w:szCs w:val="22"/>
          <w:highlight w:val="none"/>
        </w:rPr>
      </w:r>
      <w:r/>
    </w:p>
    <w:p>
      <w:pPr>
        <w:pStyle w:val="775"/>
        <w:ind w:firstLine="360"/>
        <w:spacing w:line="360" w:lineRule="auto"/>
        <w:rPr>
          <w:rFonts w:ascii="宋体" w:hAnsi="宋体" w:cs="宋体"/>
          <w:color w:val="000000"/>
          <w:sz w:val="24"/>
          <w:szCs w:val="22"/>
          <w:highlight w:val="none"/>
        </w:rPr>
      </w:pPr>
      <w:r>
        <w:rPr>
          <w:rFonts w:hint="eastAsia" w:ascii="宋体" w:hAnsi="宋体" w:cs="宋体"/>
          <w:color w:val="000000"/>
          <w:sz w:val="24"/>
          <w:szCs w:val="22"/>
          <w:highlight w:val="none"/>
        </w:rPr>
        <w:t xml:space="preserve">3.2工作期间统一着工作服，挂牌上岗。保持着装统一整齐，仪表端庄，体现良好的服务形象。</w:t>
      </w:r>
      <w:r>
        <w:rPr>
          <w:rFonts w:ascii="宋体" w:hAnsi="宋体" w:cs="宋体"/>
          <w:color w:val="000000"/>
          <w:sz w:val="24"/>
          <w:szCs w:val="22"/>
          <w:highlight w:val="none"/>
        </w:rPr>
      </w:r>
      <w:r/>
    </w:p>
    <w:p>
      <w:pPr>
        <w:pStyle w:val="775"/>
        <w:ind w:firstLine="360"/>
        <w:spacing w:line="360" w:lineRule="auto"/>
        <w:rPr>
          <w:rFonts w:ascii="宋体" w:hAnsi="宋体" w:cs="宋体"/>
          <w:color w:val="000000"/>
          <w:sz w:val="24"/>
          <w:szCs w:val="22"/>
          <w:highlight w:val="none"/>
        </w:rPr>
      </w:pPr>
      <w:r>
        <w:rPr>
          <w:rFonts w:hint="eastAsia" w:ascii="宋体" w:hAnsi="宋体" w:cs="宋体"/>
          <w:color w:val="000000"/>
          <w:sz w:val="24"/>
          <w:szCs w:val="22"/>
          <w:highlight w:val="none"/>
        </w:rPr>
        <w:t xml:space="preserve">3.3根据办公室要求，做好各项会议准备，保证茶水供应，不得泄露有关会议的任何内容。</w:t>
      </w:r>
      <w:r>
        <w:rPr>
          <w:rFonts w:ascii="宋体" w:hAnsi="宋体" w:cs="宋体"/>
          <w:color w:val="000000"/>
          <w:sz w:val="24"/>
          <w:szCs w:val="22"/>
          <w:highlight w:val="none"/>
        </w:rPr>
      </w:r>
      <w:r/>
    </w:p>
    <w:p>
      <w:pPr>
        <w:pStyle w:val="775"/>
        <w:ind w:firstLine="360"/>
        <w:spacing w:line="360" w:lineRule="auto"/>
        <w:rPr>
          <w:rFonts w:ascii="宋体" w:hAnsi="宋体" w:cs="宋体"/>
          <w:color w:val="000000"/>
          <w:sz w:val="24"/>
          <w:szCs w:val="22"/>
          <w:highlight w:val="none"/>
        </w:rPr>
      </w:pPr>
      <w:r>
        <w:rPr>
          <w:rFonts w:hint="eastAsia" w:ascii="宋体" w:hAnsi="宋体" w:cs="宋体"/>
          <w:color w:val="000000"/>
          <w:sz w:val="24"/>
          <w:szCs w:val="22"/>
          <w:highlight w:val="none"/>
        </w:rPr>
        <w:t xml:space="preserve">3.4保持</w:t>
      </w:r>
      <w:r>
        <w:rPr>
          <w:rFonts w:hint="eastAsia" w:ascii="宋体" w:hAnsi="宋体" w:cs="宋体"/>
          <w:color w:val="000000"/>
          <w:sz w:val="24"/>
          <w:highlight w:val="none"/>
        </w:rPr>
        <w:t xml:space="preserve">一及三楼所有办事大厅及办公区域公共走道、母婴室</w:t>
      </w:r>
      <w:r>
        <w:rPr>
          <w:rFonts w:hint="eastAsia" w:ascii="宋体" w:hAnsi="宋体" w:cs="宋体"/>
          <w:color w:val="000000"/>
          <w:sz w:val="24"/>
          <w:szCs w:val="22"/>
          <w:highlight w:val="none"/>
        </w:rPr>
        <w:t xml:space="preserve">的洁净。每天早晨8:00前，中午12：00—14：00各清扫一次，平时巡回清扫，做到墙面洁净，地面光亮，无积尘，无痰迹，无烟蒂。搞好保洁设施的管理和维护，做到无丢失，无损坏。</w:t>
      </w:r>
      <w:r>
        <w:rPr>
          <w:rFonts w:ascii="宋体" w:hAnsi="宋体" w:cs="宋体"/>
          <w:color w:val="000000"/>
          <w:sz w:val="24"/>
          <w:szCs w:val="22"/>
          <w:highlight w:val="none"/>
        </w:rPr>
      </w:r>
      <w:r/>
    </w:p>
    <w:p>
      <w:pPr>
        <w:pStyle w:val="775"/>
        <w:ind w:firstLine="360"/>
        <w:spacing w:line="360" w:lineRule="auto"/>
        <w:rPr>
          <w:rFonts w:ascii="宋体" w:hAnsi="宋体" w:cs="宋体"/>
          <w:color w:val="000000"/>
          <w:sz w:val="24"/>
          <w:szCs w:val="22"/>
          <w:highlight w:val="none"/>
        </w:rPr>
      </w:pPr>
      <w:r>
        <w:rPr>
          <w:rFonts w:hint="eastAsia" w:ascii="宋体" w:hAnsi="宋体" w:cs="宋体"/>
          <w:color w:val="000000"/>
          <w:sz w:val="24"/>
          <w:szCs w:val="22"/>
          <w:highlight w:val="none"/>
        </w:rPr>
        <w:t xml:space="preserve">3.5公共卫生间每天全面清洁两次，平时巡回保洁，每周消毒一次。保持照明灯、天花板、厕所门窗、排气扇和各类卫生设备洁净；保持良好的通风，空气新鲜，做到无蝇、无异味。</w:t>
      </w:r>
      <w:r>
        <w:rPr>
          <w:rFonts w:ascii="宋体" w:hAnsi="宋体" w:cs="宋体"/>
          <w:color w:val="000000"/>
          <w:sz w:val="24"/>
          <w:szCs w:val="22"/>
          <w:highlight w:val="none"/>
        </w:rPr>
      </w:r>
      <w:r/>
    </w:p>
    <w:p>
      <w:pPr>
        <w:pStyle w:val="775"/>
        <w:ind w:firstLine="360"/>
        <w:spacing w:line="360" w:lineRule="auto"/>
        <w:rPr>
          <w:rFonts w:ascii="宋体" w:hAnsi="宋体" w:cs="宋体"/>
          <w:color w:val="000000"/>
          <w:sz w:val="24"/>
          <w:szCs w:val="22"/>
          <w:highlight w:val="none"/>
        </w:rPr>
      </w:pPr>
      <w:r>
        <w:rPr>
          <w:rFonts w:hint="eastAsia" w:ascii="宋体" w:hAnsi="宋体" w:cs="宋体"/>
          <w:color w:val="000000"/>
          <w:sz w:val="24"/>
          <w:szCs w:val="22"/>
          <w:highlight w:val="none"/>
        </w:rPr>
        <w:t xml:space="preserve">3.6每天不低于两次清理办事大厅及办公区域的垃圾桶，做到日产日清，定期清洗，保持干净，无污渍。</w:t>
      </w:r>
      <w:r>
        <w:rPr>
          <w:rFonts w:ascii="宋体" w:hAnsi="宋体" w:cs="宋体"/>
          <w:color w:val="000000"/>
          <w:sz w:val="24"/>
          <w:szCs w:val="22"/>
          <w:highlight w:val="none"/>
        </w:rPr>
      </w:r>
      <w:r/>
    </w:p>
    <w:p>
      <w:pPr>
        <w:pStyle w:val="775"/>
        <w:ind w:firstLine="360"/>
        <w:spacing w:line="360" w:lineRule="auto"/>
        <w:rPr>
          <w:rFonts w:ascii="宋体" w:hAnsi="宋体" w:cs="宋体"/>
          <w:color w:val="000000"/>
          <w:sz w:val="24"/>
          <w:szCs w:val="22"/>
          <w:highlight w:val="none"/>
        </w:rPr>
      </w:pPr>
      <w:r>
        <w:rPr>
          <w:rFonts w:hint="eastAsia" w:ascii="宋体" w:hAnsi="宋体" w:cs="宋体"/>
          <w:color w:val="000000"/>
          <w:sz w:val="24"/>
          <w:szCs w:val="22"/>
          <w:highlight w:val="none"/>
        </w:rPr>
        <w:t xml:space="preserve">3.7做好卫生消杀工作。</w:t>
      </w:r>
      <w:r>
        <w:rPr>
          <w:rFonts w:ascii="宋体" w:hAnsi="宋体" w:cs="宋体"/>
          <w:color w:val="000000"/>
          <w:sz w:val="24"/>
          <w:szCs w:val="22"/>
          <w:highlight w:val="none"/>
        </w:rPr>
      </w:r>
      <w:r/>
    </w:p>
    <w:p>
      <w:pPr>
        <w:pStyle w:val="775"/>
        <w:ind w:firstLine="360"/>
        <w:spacing w:line="360" w:lineRule="auto"/>
        <w:rPr>
          <w:rFonts w:ascii="宋体" w:hAnsi="宋体" w:cs="宋体"/>
          <w:color w:val="000000"/>
          <w:sz w:val="24"/>
          <w:szCs w:val="22"/>
          <w:highlight w:val="none"/>
        </w:rPr>
      </w:pPr>
      <w:r>
        <w:rPr>
          <w:rFonts w:hint="eastAsia" w:ascii="宋体" w:hAnsi="宋体" w:cs="宋体"/>
          <w:color w:val="000000"/>
          <w:sz w:val="24"/>
          <w:szCs w:val="22"/>
          <w:highlight w:val="none"/>
        </w:rPr>
        <w:t xml:space="preserve">3.8协助定期清理开水器。</w:t>
      </w:r>
      <w:r>
        <w:rPr>
          <w:rFonts w:ascii="宋体" w:hAnsi="宋体" w:cs="宋体"/>
          <w:color w:val="000000"/>
          <w:sz w:val="24"/>
          <w:szCs w:val="22"/>
          <w:highlight w:val="none"/>
        </w:rPr>
      </w:r>
      <w:r/>
    </w:p>
    <w:p>
      <w:pPr>
        <w:pStyle w:val="775"/>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（二）秩序维护、安全保卫要求：</w:t>
      </w:r>
      <w:r>
        <w:rPr>
          <w:rFonts w:ascii="宋体" w:hAnsi="宋体" w:cs="宋体"/>
          <w:b/>
          <w:color w:val="000000"/>
          <w:sz w:val="24"/>
          <w:highlight w:val="none"/>
        </w:rPr>
      </w:r>
      <w:r/>
    </w:p>
    <w:p>
      <w:pPr>
        <w:pStyle w:val="775"/>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1、工作范围</w:t>
      </w:r>
      <w:r>
        <w:rPr>
          <w:rFonts w:ascii="宋体" w:hAnsi="宋体" w:cs="宋体"/>
          <w:b/>
          <w:bCs/>
          <w:color w:val="000000"/>
          <w:sz w:val="24"/>
          <w:highlight w:val="none"/>
        </w:rPr>
      </w:r>
      <w:r/>
    </w:p>
    <w:p>
      <w:pPr>
        <w:pStyle w:val="775"/>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负责东区停车场进出的车辆指挥、一至三楼室内的安全保卫、秩序维护工作</w:t>
      </w:r>
      <w:r>
        <w:rPr>
          <w:rFonts w:hint="eastAsia" w:ascii="Calibri" w:hAnsi="Calibri"/>
          <w:color w:val="000000"/>
          <w:sz w:val="24"/>
          <w:highlight w:val="none"/>
        </w:rPr>
        <w:t xml:space="preserve">；办事大厅的指导服务工作；</w:t>
      </w:r>
      <w:r>
        <w:rPr>
          <w:rFonts w:hint="eastAsia" w:ascii="Calibri" w:hAnsi="Calibri"/>
          <w:color w:val="000000"/>
          <w:sz w:val="24"/>
          <w:highlight w:val="none"/>
        </w:rPr>
        <w:t xml:space="preserve">办事大厅公共秩序维护；负责夜间值勤，办公大楼的夜间守护；消控室的值守；办公材料的收取及发放（报刊杂志收取发放、至区政府领取材料，交通工具由物业公司自备）；大件物品搬运；日常维护；治安，防火防盗及其它突发事件处理等。</w:t>
      </w:r>
      <w:r>
        <w:rPr>
          <w:rFonts w:ascii="Calibri" w:hAnsi="Calibri"/>
          <w:color w:val="000000"/>
          <w:sz w:val="24"/>
          <w:highlight w:val="none"/>
        </w:rPr>
      </w:r>
      <w:r/>
    </w:p>
    <w:p>
      <w:pPr>
        <w:pStyle w:val="775"/>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2、服务标准、要求：</w:t>
      </w:r>
      <w:r>
        <w:rPr>
          <w:rFonts w:ascii="宋体" w:hAnsi="宋体" w:cs="宋体"/>
          <w:b/>
          <w:bCs/>
          <w:color w:val="000000"/>
          <w:sz w:val="24"/>
          <w:highlight w:val="none"/>
        </w:rPr>
      </w:r>
      <w:r/>
    </w:p>
    <w:p>
      <w:pPr>
        <w:pStyle w:val="77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2.1建立保安、车辆、道路及公共秩序等管理制度并认真落实，部分岗位24小时值班；</w:t>
      </w:r>
      <w:r>
        <w:rPr>
          <w:rFonts w:ascii="宋体" w:hAnsi="宋体" w:cs="宋体"/>
          <w:color w:val="000000"/>
          <w:sz w:val="24"/>
          <w:highlight w:val="none"/>
        </w:rPr>
      </w:r>
      <w:r/>
    </w:p>
    <w:p>
      <w:pPr>
        <w:pStyle w:val="77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2.2严格验证、登记，杜绝闲杂人员进入办公大楼，环境秩序良好；</w:t>
      </w:r>
      <w:r>
        <w:rPr>
          <w:rFonts w:ascii="宋体" w:hAnsi="宋体" w:cs="宋体"/>
          <w:color w:val="000000"/>
          <w:sz w:val="24"/>
          <w:highlight w:val="none"/>
        </w:rPr>
      </w:r>
      <w:r/>
    </w:p>
    <w:p>
      <w:pPr>
        <w:pStyle w:val="77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2.3维护和保证防盗、防火等报警监控设备的正常运行；</w:t>
      </w:r>
      <w:r>
        <w:rPr>
          <w:rFonts w:ascii="宋体" w:hAnsi="宋体" w:cs="宋体"/>
          <w:color w:val="000000"/>
          <w:sz w:val="24"/>
          <w:highlight w:val="none"/>
        </w:rPr>
      </w:r>
      <w:r/>
    </w:p>
    <w:p>
      <w:pPr>
        <w:pStyle w:val="775"/>
        <w:ind w:right="206" w:firstLine="480"/>
        <w:spacing w:line="360" w:lineRule="auto"/>
        <w:rPr>
          <w:rFonts w:ascii="Calibri" w:hAnsi="Calibri"/>
          <w:color w:val="000000"/>
          <w:sz w:val="24"/>
          <w:highlight w:val="none"/>
        </w:rPr>
      </w:pPr>
      <w:r>
        <w:rPr>
          <w:rFonts w:hint="eastAsia" w:ascii="宋体" w:hAnsi="宋体" w:cs="宋体"/>
          <w:color w:val="000000"/>
          <w:sz w:val="24"/>
          <w:highlight w:val="none"/>
        </w:rPr>
        <w:t xml:space="preserve">2.4运用监控手段对各重要部位进行电视监视与录像，注意消防报警系统的设备运行情况；</w:t>
      </w:r>
      <w:r>
        <w:rPr>
          <w:rFonts w:hint="eastAsia" w:ascii="Calibri" w:hAnsi="Calibri"/>
          <w:color w:val="000000"/>
          <w:sz w:val="24"/>
          <w:highlight w:val="none"/>
        </w:rPr>
        <w:t xml:space="preserve">能正确处理消防监控室内的各类信号信息，及时处理；</w:t>
      </w:r>
      <w:r>
        <w:rPr>
          <w:rFonts w:ascii="Calibri" w:hAnsi="Calibri"/>
          <w:color w:val="000000"/>
          <w:sz w:val="24"/>
          <w:highlight w:val="none"/>
        </w:rPr>
      </w:r>
      <w:r/>
    </w:p>
    <w:p>
      <w:pPr>
        <w:pStyle w:val="775"/>
        <w:ind w:firstLine="478"/>
        <w:spacing w:line="440" w:lineRule="exact"/>
        <w:rPr>
          <w:rFonts w:ascii="宋体" w:hAnsi="Calibri" w:cs="Century"/>
          <w:color w:val="000000"/>
          <w:spacing w:val="2"/>
          <w:sz w:val="24"/>
          <w:szCs w:val="21"/>
          <w:highlight w:val="none"/>
        </w:rPr>
      </w:pPr>
      <w:r>
        <w:rPr>
          <w:rFonts w:hint="eastAsia" w:ascii="宋体" w:hAnsi="宋体" w:cs="宋体"/>
          <w:color w:val="000000"/>
          <w:spacing w:val="2"/>
          <w:sz w:val="24"/>
          <w:highlight w:val="none"/>
        </w:rPr>
        <w:t xml:space="preserve">2.5</w:t>
      </w:r>
      <w:r>
        <w:rPr>
          <w:rFonts w:hint="eastAsia" w:ascii="宋体" w:hAnsi="Calibri" w:cs="Century"/>
          <w:color w:val="000000"/>
          <w:spacing w:val="2"/>
          <w:sz w:val="24"/>
          <w:szCs w:val="21"/>
          <w:highlight w:val="none"/>
        </w:rPr>
        <w:t xml:space="preserve">消防控制室24小时值班，适时监控画面，能熟练调阅视频监控录像，每日按要求对前一天的监控录像进行人工查阅，发现异常情况，及时报告；</w:t>
      </w:r>
      <w:r>
        <w:rPr>
          <w:rFonts w:ascii="宋体" w:hAnsi="Calibri" w:cs="Century"/>
          <w:color w:val="000000"/>
          <w:spacing w:val="2"/>
          <w:sz w:val="24"/>
          <w:szCs w:val="21"/>
          <w:highlight w:val="none"/>
        </w:rPr>
      </w:r>
      <w:r/>
    </w:p>
    <w:p>
      <w:pPr>
        <w:pStyle w:val="775"/>
        <w:ind w:firstLine="478"/>
        <w:spacing w:line="440" w:lineRule="exact"/>
        <w:rPr>
          <w:rFonts w:ascii="宋体" w:hAnsi="Calibri" w:cs="Century"/>
          <w:color w:val="000000"/>
          <w:spacing w:val="2"/>
          <w:sz w:val="24"/>
          <w:szCs w:val="21"/>
          <w:highlight w:val="none"/>
        </w:rPr>
      </w:pPr>
      <w:r>
        <w:rPr>
          <w:rFonts w:hint="eastAsia" w:ascii="宋体" w:hAnsi="Calibri" w:cs="Century"/>
          <w:color w:val="000000"/>
          <w:spacing w:val="2"/>
          <w:sz w:val="24"/>
          <w:szCs w:val="21"/>
          <w:highlight w:val="none"/>
        </w:rPr>
        <w:t xml:space="preserve">2.6接到采购人的维修需求时，工程人员（不驻现场）在1小时内到达现场并应及时处理维修。</w:t>
      </w:r>
      <w:r>
        <w:rPr>
          <w:rFonts w:ascii="宋体" w:hAnsi="Calibri" w:cs="Century"/>
          <w:color w:val="000000"/>
          <w:spacing w:val="2"/>
          <w:sz w:val="24"/>
          <w:szCs w:val="21"/>
          <w:highlight w:val="none"/>
        </w:rPr>
      </w:r>
      <w:r/>
    </w:p>
    <w:p>
      <w:pPr>
        <w:pStyle w:val="77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2.7做好安全防范和日常巡视工作，及时发现和处理各种安全和事故隐患，迅速有效处理突发事件；</w:t>
      </w:r>
      <w:r>
        <w:rPr>
          <w:rFonts w:ascii="宋体" w:hAnsi="宋体" w:cs="宋体"/>
          <w:color w:val="000000"/>
          <w:sz w:val="24"/>
          <w:highlight w:val="none"/>
        </w:rPr>
      </w:r>
      <w:r/>
    </w:p>
    <w:p>
      <w:pPr>
        <w:pStyle w:val="77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2.8严格控制车辆出入，保证道路畅通，车辆停放有序，确保财产安全；</w:t>
      </w:r>
      <w:r>
        <w:rPr>
          <w:rFonts w:ascii="宋体" w:hAnsi="宋体" w:cs="宋体"/>
          <w:color w:val="000000"/>
          <w:sz w:val="24"/>
          <w:highlight w:val="none"/>
        </w:rPr>
      </w:r>
      <w:r/>
    </w:p>
    <w:p>
      <w:pPr>
        <w:pStyle w:val="77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2.9按照岗位规定要求及时巡查，作好记录，及时报告和处理突发事件；</w:t>
      </w:r>
      <w:r>
        <w:rPr>
          <w:rFonts w:ascii="宋体" w:hAnsi="宋体" w:cs="宋体"/>
          <w:color w:val="000000"/>
          <w:sz w:val="24"/>
          <w:highlight w:val="none"/>
        </w:rPr>
      </w:r>
      <w:r/>
    </w:p>
    <w:p>
      <w:pPr>
        <w:pStyle w:val="77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2.10严格遵守采购人各项规章制度，遵纪守法，遵守职业道德，不得泄露公务秘密；</w:t>
      </w:r>
      <w:r>
        <w:rPr>
          <w:rFonts w:ascii="宋体" w:hAnsi="宋体" w:cs="宋体"/>
          <w:color w:val="000000"/>
          <w:sz w:val="24"/>
          <w:highlight w:val="none"/>
        </w:rPr>
      </w:r>
      <w:r/>
    </w:p>
    <w:p>
      <w:pPr>
        <w:pStyle w:val="77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2.11工作期间统一着工作服，挂牌上岗；保持着装统一整齐，仪表端庄，体现良好的服务形象；</w:t>
      </w:r>
      <w:r>
        <w:rPr>
          <w:rFonts w:ascii="宋体" w:hAnsi="宋体" w:cs="宋体"/>
          <w:color w:val="000000"/>
          <w:sz w:val="24"/>
          <w:highlight w:val="none"/>
        </w:rPr>
      </w:r>
      <w:r/>
    </w:p>
    <w:p>
      <w:pPr>
        <w:pStyle w:val="77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2.12</w:t>
      </w:r>
      <w:r>
        <w:rPr>
          <w:rFonts w:hint="eastAsia" w:ascii="宋体" w:hAnsi="宋体" w:cs="宋体"/>
          <w:color w:val="000000"/>
          <w:sz w:val="24"/>
          <w:highlight w:val="none"/>
        </w:rPr>
        <w:t xml:space="preserve">做好指导服务工作，文明</w:t>
      </w:r>
      <w:r>
        <w:rPr>
          <w:rFonts w:hint="eastAsia" w:ascii="宋体" w:hAnsi="宋体" w:cs="宋体"/>
          <w:color w:val="000000"/>
          <w:sz w:val="24"/>
          <w:highlight w:val="none"/>
        </w:rPr>
        <w:t xml:space="preserve">值勤，言语规范，认真负责，坚持原则；</w:t>
      </w:r>
      <w:r>
        <w:rPr>
          <w:rFonts w:ascii="宋体" w:hAnsi="宋体" w:cs="宋体"/>
          <w:color w:val="000000"/>
          <w:sz w:val="24"/>
          <w:highlight w:val="none"/>
        </w:rPr>
      </w:r>
      <w:r/>
    </w:p>
    <w:p>
      <w:pPr>
        <w:pStyle w:val="775"/>
        <w:ind w:firstLine="480"/>
        <w:jc w:val="left"/>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2.13按要求做好采购方安排的其他工作，遇突击任务及重大活动时应无条件按要求完成。</w:t>
      </w:r>
      <w:r>
        <w:rPr>
          <w:rFonts w:ascii="宋体" w:hAnsi="宋体" w:cs="宋体"/>
          <w:color w:val="000000"/>
          <w:sz w:val="24"/>
          <w:highlight w:val="none"/>
          <w:lang w:val="zh-CN"/>
        </w:rPr>
      </w:r>
      <w:r/>
    </w:p>
    <w:p>
      <w:pPr>
        <w:pStyle w:val="775"/>
        <w:ind w:firstLine="482"/>
        <w:jc w:val="left"/>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（三）</w:t>
      </w:r>
      <w:r>
        <w:rPr>
          <w:rFonts w:ascii="宋体" w:hAnsi="宋体" w:cs="宋体"/>
          <w:b/>
          <w:color w:val="000000"/>
          <w:sz w:val="24"/>
          <w:highlight w:val="none"/>
        </w:rPr>
        <w:t xml:space="preserve">日常维修保养服务：</w:t>
      </w:r>
      <w:r>
        <w:rPr>
          <w:rFonts w:ascii="宋体" w:hAnsi="宋体" w:cs="宋体"/>
          <w:color w:val="000000"/>
          <w:sz w:val="24"/>
          <w:highlight w:val="none"/>
        </w:rPr>
      </w:r>
      <w:r/>
    </w:p>
    <w:p>
      <w:pPr>
        <w:pStyle w:val="775"/>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1、工作范围：</w:t>
      </w:r>
      <w:r>
        <w:rPr>
          <w:rFonts w:ascii="宋体" w:hAnsi="宋体" w:cs="宋体"/>
          <w:color w:val="000000"/>
          <w:sz w:val="24"/>
          <w:highlight w:val="none"/>
        </w:rPr>
        <w:t xml:space="preserve">给排水系统、供电系统</w:t>
      </w:r>
      <w:r>
        <w:rPr>
          <w:rFonts w:hint="eastAsia" w:ascii="宋体" w:hAnsi="宋体" w:cs="宋体"/>
          <w:color w:val="000000"/>
          <w:sz w:val="24"/>
          <w:highlight w:val="none"/>
          <w:lang w:eastAsia="zh-CN"/>
        </w:rPr>
        <w:t xml:space="preserve">（</w:t>
      </w:r>
      <w:r>
        <w:rPr>
          <w:rFonts w:hint="eastAsia" w:ascii="宋体" w:hAnsi="宋体"/>
          <w:b/>
          <w:bCs/>
          <w:color w:val="000000"/>
          <w:sz w:val="24"/>
          <w:highlight w:val="none"/>
        </w:rPr>
        <w:t xml:space="preserve">消防</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电梯</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中央空调</w:t>
      </w:r>
      <w:r>
        <w:rPr>
          <w:rFonts w:hint="eastAsia" w:ascii="宋体" w:hAnsi="宋体"/>
          <w:b/>
          <w:bCs/>
          <w:color w:val="000000"/>
          <w:sz w:val="24"/>
          <w:highlight w:val="none"/>
        </w:rPr>
        <w:t xml:space="preserve">等特种设施设备只需要进行日常巡检，发现问题及时上报)</w:t>
      </w:r>
      <w:r>
        <w:rPr>
          <w:rFonts w:ascii="宋体" w:hAnsi="宋体" w:cs="宋体"/>
          <w:color w:val="000000"/>
          <w:sz w:val="24"/>
          <w:highlight w:val="none"/>
        </w:rPr>
        <w:t xml:space="preserve">、设备保养、房屋门窗维修保养等。</w:t>
      </w:r>
      <w:r>
        <w:rPr>
          <w:rFonts w:ascii="宋体" w:hAnsi="宋体" w:cs="宋体"/>
          <w:color w:val="000000"/>
          <w:sz w:val="24"/>
          <w:highlight w:val="none"/>
        </w:rPr>
      </w:r>
      <w:r/>
    </w:p>
    <w:p>
      <w:pPr>
        <w:pStyle w:val="775"/>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2、服务要求：</w:t>
      </w:r>
      <w:r>
        <w:rPr>
          <w:rFonts w:ascii="宋体" w:hAnsi="宋体" w:cs="宋体"/>
          <w:b/>
          <w:bCs/>
          <w:color w:val="000000"/>
          <w:sz w:val="24"/>
          <w:highlight w:val="none"/>
        </w:rPr>
      </w:r>
      <w:r/>
    </w:p>
    <w:p>
      <w:pPr>
        <w:pStyle w:val="77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rPr>
        <w:t xml:space="preserve"> 做好日常巡回检查和维护保养工作，并组织对房屋、设施设备的定期检修，发现问题主动及时处理，排除故障，消除隐患，并做好台帐，及时上报情况，严禁设施设备带病运行。</w:t>
      </w:r>
      <w:r>
        <w:rPr>
          <w:rFonts w:hint="eastAsia" w:ascii="宋体" w:hAnsi="宋体" w:cs="宋体"/>
          <w:color w:val="000000"/>
          <w:sz w:val="24"/>
          <w:highlight w:val="none"/>
        </w:rPr>
      </w:r>
      <w:r/>
    </w:p>
    <w:p>
      <w:pPr>
        <w:pStyle w:val="77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2.2</w:t>
      </w:r>
      <w:r>
        <w:rPr>
          <w:rFonts w:hint="eastAsia" w:ascii="宋体" w:hAnsi="宋体" w:cs="宋体"/>
          <w:color w:val="000000"/>
          <w:sz w:val="24"/>
          <w:highlight w:val="none"/>
        </w:rPr>
        <w:t xml:space="preserve">实行维修值班制度，随叫随到，工作日接到指令10分钟内到现场。</w:t>
      </w:r>
      <w:r>
        <w:rPr>
          <w:rFonts w:hint="eastAsia" w:ascii="宋体" w:hAnsi="宋体" w:cs="宋体"/>
          <w:color w:val="000000"/>
          <w:sz w:val="24"/>
          <w:highlight w:val="none"/>
        </w:rPr>
      </w:r>
      <w:r/>
    </w:p>
    <w:p>
      <w:pPr>
        <w:pStyle w:val="775"/>
        <w:contextualSpacing/>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2.3</w:t>
      </w:r>
      <w:r>
        <w:rPr>
          <w:rFonts w:hint="eastAsia" w:ascii="宋体" w:hAnsi="宋体" w:cs="宋体"/>
          <w:color w:val="000000"/>
          <w:sz w:val="24"/>
          <w:highlight w:val="none"/>
        </w:rPr>
        <w:t xml:space="preserve">维修工作力求一次性成功，工完场清，并做到无跑、冒、滴、漏现象发生。</w:t>
      </w:r>
      <w:r>
        <w:rPr>
          <w:rFonts w:hint="eastAsia" w:ascii="宋体" w:hAnsi="宋体" w:cs="宋体"/>
          <w:color w:val="000000"/>
          <w:sz w:val="24"/>
          <w:highlight w:val="none"/>
        </w:rPr>
      </w:r>
      <w:r/>
    </w:p>
    <w:p>
      <w:pPr>
        <w:pStyle w:val="775"/>
        <w:contextualSpacing/>
        <w:ind w:firstLine="420"/>
        <w:spacing w:line="360" w:lineRule="auto"/>
        <w:rPr>
          <w:rFonts w:ascii="宋体" w:hAnsi="宋体" w:cs="楷体_GB2312"/>
          <w:color w:val="000000"/>
          <w:sz w:val="24"/>
          <w:highlight w:val="none"/>
        </w:rPr>
      </w:pPr>
      <w:r>
        <w:rPr>
          <w:rFonts w:hint="eastAsia" w:ascii="宋体" w:hAnsi="宋体" w:cs="楷体_GB2312"/>
          <w:color w:val="000000"/>
          <w:sz w:val="24"/>
          <w:highlight w:val="none"/>
          <w:lang w:val="en-US" w:eastAsia="zh-CN"/>
        </w:rPr>
        <w:t xml:space="preserve">2.4</w:t>
      </w:r>
      <w:r>
        <w:rPr>
          <w:rFonts w:ascii="宋体" w:hAnsi="宋体" w:cs="楷体_GB2312"/>
          <w:color w:val="000000"/>
          <w:sz w:val="24"/>
          <w:highlight w:val="none"/>
        </w:rPr>
        <w:t xml:space="preserve">作业人员必须持证上岗，严格按操作规程作业，做到全年无安全责任事故和其它责任事故。</w:t>
      </w:r>
      <w:r>
        <w:rPr>
          <w:rFonts w:ascii="宋体" w:hAnsi="宋体" w:cs="楷体_GB2312"/>
          <w:color w:val="000000"/>
          <w:sz w:val="24"/>
          <w:highlight w:val="none"/>
        </w:rPr>
      </w:r>
      <w:r/>
    </w:p>
    <w:p>
      <w:pPr>
        <w:pStyle w:val="775"/>
        <w:contextualSpacing/>
        <w:ind w:firstLine="420"/>
        <w:spacing w:line="360" w:lineRule="auto"/>
        <w:rPr>
          <w:rFonts w:ascii="宋体" w:hAnsi="宋体" w:cs="楷体_GB2312"/>
          <w:color w:val="000000"/>
          <w:sz w:val="24"/>
          <w:highlight w:val="none"/>
        </w:rPr>
      </w:pPr>
      <w:r>
        <w:rPr>
          <w:rFonts w:hint="eastAsia" w:ascii="宋体" w:hAnsi="宋体" w:cs="楷体_GB2312"/>
          <w:color w:val="000000"/>
          <w:sz w:val="24"/>
          <w:highlight w:val="none"/>
          <w:lang w:val="en-US" w:eastAsia="zh-CN"/>
        </w:rPr>
        <w:t xml:space="preserve">2.5</w:t>
      </w:r>
      <w:r>
        <w:rPr>
          <w:rFonts w:ascii="宋体" w:hAnsi="宋体" w:cs="楷体_GB2312"/>
          <w:color w:val="000000"/>
          <w:sz w:val="24"/>
          <w:highlight w:val="none"/>
        </w:rPr>
        <w:t xml:space="preserve">控制零部件更换，对能够修复不影响使用的零部件不作更换。</w:t>
      </w:r>
      <w:r>
        <w:rPr>
          <w:rFonts w:ascii="宋体" w:hAnsi="宋体" w:cs="楷体_GB2312"/>
          <w:color w:val="000000"/>
          <w:sz w:val="24"/>
          <w:highlight w:val="none"/>
        </w:rPr>
      </w:r>
      <w:r/>
    </w:p>
    <w:p>
      <w:pPr>
        <w:pStyle w:val="775"/>
        <w:contextualSpacing/>
        <w:ind w:firstLine="420"/>
        <w:spacing w:line="360" w:lineRule="auto"/>
        <w:rPr>
          <w:rFonts w:ascii="宋体" w:hAnsi="宋体" w:cs="楷体_GB2312"/>
          <w:color w:val="000000"/>
          <w:sz w:val="24"/>
          <w:highlight w:val="none"/>
        </w:rPr>
      </w:pPr>
      <w:r>
        <w:rPr>
          <w:rFonts w:hint="eastAsia" w:ascii="宋体" w:hAnsi="宋体" w:cs="楷体_GB2312"/>
          <w:color w:val="000000"/>
          <w:sz w:val="24"/>
          <w:highlight w:val="none"/>
          <w:lang w:val="en-US" w:eastAsia="zh-CN"/>
        </w:rPr>
        <w:t xml:space="preserve">2.6</w:t>
      </w:r>
      <w:r>
        <w:rPr>
          <w:rFonts w:ascii="宋体" w:hAnsi="宋体" w:cs="楷体_GB2312"/>
          <w:color w:val="000000"/>
          <w:sz w:val="24"/>
          <w:highlight w:val="none"/>
        </w:rPr>
        <w:t xml:space="preserve">确保办公大楼公共部位的门窗、玻璃及公共部位设施的完好和正常使用。</w:t>
      </w:r>
      <w:r>
        <w:rPr>
          <w:rFonts w:ascii="宋体" w:hAnsi="宋体" w:cs="楷体_GB2312"/>
          <w:color w:val="000000"/>
          <w:sz w:val="24"/>
          <w:highlight w:val="none"/>
        </w:rPr>
      </w:r>
      <w:r/>
    </w:p>
    <w:p>
      <w:pPr>
        <w:pStyle w:val="775"/>
        <w:contextualSpacing/>
        <w:ind w:firstLine="420"/>
        <w:spacing w:line="360" w:lineRule="auto"/>
        <w:rPr>
          <w:rFonts w:ascii="宋体" w:hAnsi="宋体" w:cs="楷体_GB2312"/>
          <w:color w:val="000000"/>
          <w:sz w:val="24"/>
          <w:highlight w:val="none"/>
        </w:rPr>
      </w:pPr>
      <w:r>
        <w:rPr>
          <w:rFonts w:hint="eastAsia" w:ascii="宋体" w:hAnsi="宋体" w:cs="楷体_GB2312"/>
          <w:color w:val="000000"/>
          <w:sz w:val="24"/>
          <w:highlight w:val="none"/>
          <w:lang w:val="en-US" w:eastAsia="zh-CN"/>
        </w:rPr>
        <w:t xml:space="preserve">2.7</w:t>
      </w:r>
      <w:r>
        <w:rPr>
          <w:rFonts w:ascii="宋体" w:hAnsi="宋体" w:cs="楷体_GB2312"/>
          <w:color w:val="000000"/>
          <w:sz w:val="24"/>
          <w:highlight w:val="none"/>
        </w:rPr>
        <w:t xml:space="preserve">确保配电设施、电气设备、给排水系统正常运行。</w:t>
      </w:r>
      <w:r>
        <w:rPr>
          <w:rFonts w:ascii="宋体" w:hAnsi="宋体" w:cs="楷体_GB2312"/>
          <w:color w:val="000000"/>
          <w:sz w:val="24"/>
          <w:highlight w:val="none"/>
        </w:rPr>
      </w:r>
      <w:r/>
    </w:p>
    <w:p>
      <w:pPr>
        <w:pStyle w:val="871"/>
        <w:contextualSpacing/>
        <w:ind w:firstLine="482"/>
        <w:spacing w:line="360" w:lineRule="auto"/>
        <w:rPr>
          <w:rFonts w:ascii="宋体" w:hAnsi="宋体"/>
          <w:b/>
          <w:color w:val="000000"/>
          <w:sz w:val="24"/>
          <w:szCs w:val="24"/>
          <w:highlight w:val="none"/>
        </w:rPr>
        <w:outlineLvl w:val="1"/>
      </w:pPr>
      <w:r>
        <w:rPr>
          <w:rFonts w:hint="eastAsia" w:ascii="宋体" w:hAnsi="宋体"/>
          <w:b/>
          <w:color w:val="000000"/>
          <w:sz w:val="24"/>
          <w:szCs w:val="24"/>
          <w:highlight w:val="none"/>
        </w:rPr>
        <w:t xml:space="preserve">四、工作时间要求</w:t>
      </w:r>
      <w:r>
        <w:rPr>
          <w:rFonts w:ascii="宋体" w:hAnsi="宋体"/>
          <w:b/>
          <w:color w:val="000000"/>
          <w:sz w:val="24"/>
          <w:szCs w:val="24"/>
          <w:highlight w:val="none"/>
        </w:rPr>
      </w:r>
      <w:r/>
    </w:p>
    <w:p>
      <w:pPr>
        <w:pStyle w:val="871"/>
        <w:contextualSpacing/>
        <w:ind w:firstLine="480"/>
        <w:spacing w:line="360" w:lineRule="auto"/>
        <w:rPr>
          <w:rFonts w:ascii="宋体" w:cs="Century"/>
          <w:color w:val="000000"/>
          <w:spacing w:val="2"/>
          <w:sz w:val="24"/>
          <w:szCs w:val="24"/>
          <w:highlight w:val="none"/>
        </w:rPr>
      </w:pPr>
      <w:r>
        <w:rPr>
          <w:rFonts w:hint="eastAsia" w:ascii="宋体" w:hAnsi="宋体"/>
          <w:bCs/>
          <w:color w:val="000000"/>
          <w:sz w:val="24"/>
          <w:szCs w:val="24"/>
          <w:highlight w:val="none"/>
        </w:rPr>
        <w:t xml:space="preserve">1、</w:t>
      </w:r>
      <w:r>
        <w:rPr>
          <w:rFonts w:hint="eastAsia" w:ascii="宋体" w:cs="Century"/>
          <w:color w:val="000000"/>
          <w:spacing w:val="2"/>
          <w:sz w:val="24"/>
          <w:szCs w:val="24"/>
          <w:highlight w:val="none"/>
        </w:rPr>
        <w:t xml:space="preserve">管理人员与保洁人员实行每天8小时工作制，周六、周日休息。</w:t>
      </w:r>
      <w:r>
        <w:rPr>
          <w:rFonts w:ascii="宋体" w:cs="Century"/>
          <w:color w:val="000000"/>
          <w:spacing w:val="2"/>
          <w:sz w:val="24"/>
          <w:szCs w:val="24"/>
          <w:highlight w:val="none"/>
        </w:rPr>
      </w:r>
      <w:r/>
    </w:p>
    <w:p>
      <w:pPr>
        <w:pStyle w:val="871"/>
        <w:contextualSpacing/>
        <w:ind w:firstLine="488"/>
        <w:spacing w:line="360" w:lineRule="auto"/>
        <w:rPr>
          <w:rFonts w:hint="eastAsia" w:ascii="宋体" w:cs="Century"/>
          <w:color w:val="000000"/>
          <w:spacing w:val="2"/>
          <w:sz w:val="24"/>
          <w:szCs w:val="24"/>
          <w:highlight w:val="none"/>
        </w:rPr>
      </w:pPr>
      <w:r>
        <w:rPr>
          <w:rFonts w:hint="eastAsia" w:ascii="宋体" w:cs="Century"/>
          <w:color w:val="000000"/>
          <w:spacing w:val="2"/>
          <w:sz w:val="24"/>
          <w:szCs w:val="24"/>
          <w:highlight w:val="none"/>
        </w:rPr>
        <w:t xml:space="preserve">2、保安人员要求365天，24小时轮班。</w:t>
      </w:r>
      <w:r>
        <w:rPr>
          <w:rFonts w:hint="eastAsia" w:ascii="宋体" w:cs="Century"/>
          <w:color w:val="000000"/>
          <w:spacing w:val="2"/>
          <w:sz w:val="24"/>
          <w:szCs w:val="24"/>
          <w:highlight w:val="none"/>
        </w:rPr>
      </w:r>
      <w:r/>
    </w:p>
    <w:p>
      <w:pPr>
        <w:pStyle w:val="871"/>
        <w:contextualSpacing/>
        <w:ind w:firstLine="488"/>
        <w:spacing w:line="360" w:lineRule="auto"/>
        <w:rPr>
          <w:rFonts w:hint="eastAsia" w:ascii="宋体" w:eastAsia="宋体" w:cs="Century"/>
          <w:color w:val="000000"/>
          <w:spacing w:val="2"/>
          <w:sz w:val="24"/>
          <w:szCs w:val="24"/>
          <w:highlight w:val="none"/>
          <w:lang w:val="en-US" w:eastAsia="zh-CN"/>
        </w:rPr>
      </w:pPr>
      <w:r>
        <w:rPr>
          <w:rFonts w:hint="eastAsia" w:ascii="宋体" w:cs="Century"/>
          <w:color w:val="000000"/>
          <w:spacing w:val="2"/>
          <w:sz w:val="24"/>
          <w:szCs w:val="24"/>
          <w:highlight w:val="none"/>
          <w:lang w:val="en-US" w:eastAsia="zh-CN"/>
        </w:rPr>
        <w:t xml:space="preserve">3、</w:t>
      </w:r>
      <w:r>
        <w:rPr>
          <w:rFonts w:hint="eastAsia" w:ascii="宋体" w:hAnsi="Calibri" w:cs="Century"/>
          <w:color w:val="000000"/>
          <w:spacing w:val="2"/>
          <w:sz w:val="24"/>
          <w:szCs w:val="21"/>
          <w:highlight w:val="none"/>
        </w:rPr>
        <w:t xml:space="preserve">工程人员（不驻现场）</w:t>
      </w:r>
      <w:r>
        <w:rPr>
          <w:rFonts w:hint="eastAsia" w:ascii="宋体" w:cs="Century"/>
          <w:color w:val="000000"/>
          <w:spacing w:val="2"/>
          <w:sz w:val="24"/>
          <w:szCs w:val="21"/>
          <w:highlight w:val="none"/>
          <w:lang w:val="en-US" w:eastAsia="zh-CN"/>
        </w:rPr>
        <w:t xml:space="preserve">做到随叫随到（</w:t>
      </w:r>
      <w:r>
        <w:rPr>
          <w:rFonts w:hint="eastAsia" w:ascii="宋体" w:hAnsi="Calibri" w:cs="Century"/>
          <w:color w:val="000000"/>
          <w:spacing w:val="2"/>
          <w:sz w:val="24"/>
          <w:szCs w:val="21"/>
          <w:highlight w:val="none"/>
        </w:rPr>
        <w:t xml:space="preserve">1小时内到达现场</w:t>
      </w:r>
      <w:r>
        <w:rPr>
          <w:rFonts w:hint="eastAsia" w:ascii="宋体" w:cs="Century"/>
          <w:color w:val="000000"/>
          <w:spacing w:val="2"/>
          <w:sz w:val="24"/>
          <w:szCs w:val="21"/>
          <w:highlight w:val="none"/>
          <w:lang w:val="en-US" w:eastAsia="zh-CN"/>
        </w:rPr>
        <w:t xml:space="preserve">）。</w:t>
      </w:r>
      <w:r>
        <w:rPr>
          <w:rFonts w:hint="eastAsia" w:ascii="宋体" w:eastAsia="宋体" w:cs="Century"/>
          <w:color w:val="000000"/>
          <w:spacing w:val="2"/>
          <w:sz w:val="24"/>
          <w:szCs w:val="24"/>
          <w:highlight w:val="none"/>
          <w:lang w:val="en-US" w:eastAsia="zh-CN"/>
        </w:rPr>
      </w:r>
      <w:r/>
    </w:p>
    <w:p>
      <w:pPr>
        <w:pStyle w:val="871"/>
        <w:contextualSpacing/>
        <w:ind w:firstLine="488"/>
        <w:spacing w:line="360" w:lineRule="auto"/>
        <w:rPr>
          <w:rFonts w:hint="eastAsia" w:ascii="宋体" w:hAnsi="宋体"/>
          <w:bCs/>
          <w:color w:val="000000"/>
          <w:sz w:val="24"/>
          <w:szCs w:val="24"/>
          <w:highlight w:val="none"/>
        </w:rPr>
      </w:pPr>
      <w:r>
        <w:rPr>
          <w:rFonts w:hint="eastAsia" w:ascii="宋体" w:cs="Century"/>
          <w:color w:val="000000"/>
          <w:spacing w:val="2"/>
          <w:sz w:val="24"/>
          <w:szCs w:val="24"/>
          <w:highlight w:val="none"/>
          <w:lang w:val="en-US" w:eastAsia="zh-CN"/>
        </w:rPr>
        <w:t xml:space="preserve">4</w:t>
      </w:r>
      <w:r>
        <w:rPr>
          <w:rFonts w:hint="eastAsia" w:ascii="宋体" w:cs="Century"/>
          <w:color w:val="000000"/>
          <w:spacing w:val="2"/>
          <w:sz w:val="24"/>
          <w:szCs w:val="24"/>
          <w:highlight w:val="none"/>
        </w:rPr>
        <w:t xml:space="preserve">、项目负责人一周不少于两次现场办公，采购人随叫随到。</w:t>
      </w:r>
      <w:r>
        <w:rPr>
          <w:rFonts w:hint="eastAsia" w:ascii="宋体" w:hAnsi="宋体"/>
          <w:bCs/>
          <w:color w:val="000000"/>
          <w:sz w:val="24"/>
          <w:szCs w:val="24"/>
          <w:highlight w:val="none"/>
        </w:rPr>
      </w:r>
      <w:r/>
    </w:p>
    <w:p>
      <w:pPr>
        <w:pStyle w:val="871"/>
        <w:contextualSpacing/>
        <w:ind w:firstLine="482"/>
        <w:spacing w:line="360" w:lineRule="auto"/>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五、人员要求</w:t>
      </w:r>
      <w:r>
        <w:rPr>
          <w:rFonts w:hint="eastAsia" w:ascii="宋体" w:hAnsi="宋体"/>
          <w:b/>
          <w:color w:val="000000"/>
          <w:sz w:val="24"/>
          <w:szCs w:val="24"/>
          <w:highlight w:val="none"/>
        </w:rPr>
      </w:r>
      <w:r/>
    </w:p>
    <w:p>
      <w:pPr>
        <w:pStyle w:val="77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为了保证服务质量，人员配备必须遵守《劳动法》等相规定，避免引起劳动纠纷，本项目配备人员清单如下：</w:t>
      </w:r>
      <w:r>
        <w:rPr>
          <w:rFonts w:hint="eastAsia" w:ascii="宋体" w:hAnsi="宋体" w:cs="宋体"/>
          <w:color w:val="000000"/>
          <w:sz w:val="24"/>
          <w:highlight w:val="none"/>
        </w:rPr>
      </w:r>
      <w:r/>
    </w:p>
    <w:tbl>
      <w:tblPr>
        <w:tblW w:w="5216" w:type="pct"/>
        <w:tblInd w:w="-108" w:type="dxa"/>
        <w:tblLayout w:type="autofit"/>
        <w:tblCellMar>
          <w:left w:w="108" w:type="dxa"/>
          <w:top w:w="0" w:type="dxa"/>
          <w:right w:w="108" w:type="dxa"/>
          <w:bottom w:w="0" w:type="dxa"/>
        </w:tblCellMar>
        <w:tblLook w:val="04A0" w:firstRow="1" w:lastRow="0" w:firstColumn="1" w:lastColumn="0" w:noHBand="0" w:noVBand="1"/>
      </w:tblPr>
      <w:tblGrid>
        <w:gridCol w:w="1809"/>
        <w:gridCol w:w="1560"/>
        <w:gridCol w:w="5527"/>
      </w:tblGrid>
      <w:tr>
        <w:trPr>
          <w:trHeight w:val="642"/>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75"/>
              <w:jc w:val="center"/>
              <w:spacing w:line="360" w:lineRule="auto"/>
              <w:widowControl/>
              <w:rPr>
                <w:rFonts w:hint="eastAsia" w:ascii="宋体" w:hAnsi="宋体" w:cs="宋体"/>
                <w:b/>
                <w:color w:val="000000"/>
                <w:sz w:val="22"/>
                <w:szCs w:val="22"/>
                <w:highlight w:val="none"/>
              </w:rPr>
            </w:pPr>
            <w:r>
              <w:rPr>
                <w:rFonts w:hint="eastAsia" w:ascii="宋体" w:hAnsi="宋体" w:cs="宋体"/>
                <w:b/>
                <w:color w:val="000000"/>
                <w:sz w:val="24"/>
                <w:highlight w:val="none"/>
              </w:rPr>
              <w:t xml:space="preserve">岗位设置</w:t>
            </w:r>
            <w:r>
              <w:rPr>
                <w:rFonts w:hint="eastAsia" w:ascii="宋体" w:hAnsi="宋体" w:cs="宋体"/>
                <w:b/>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775"/>
              <w:jc w:val="center"/>
              <w:spacing w:line="360" w:lineRule="auto"/>
              <w:widowControl/>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人数（不少于）</w:t>
            </w:r>
            <w:r>
              <w:rPr>
                <w:rFonts w:hint="eastAsia" w:ascii="宋体" w:hAnsi="宋体" w:cs="宋体"/>
                <w:b/>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775"/>
              <w:jc w:val="center"/>
              <w:spacing w:line="360" w:lineRule="auto"/>
              <w:widowControl/>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备注</w:t>
            </w:r>
            <w:r>
              <w:rPr>
                <w:rFonts w:hint="eastAsia" w:ascii="宋体" w:hAnsi="宋体" w:cs="宋体"/>
                <w:b/>
                <w:color w:val="000000"/>
                <w:sz w:val="22"/>
                <w:szCs w:val="22"/>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75"/>
              <w:jc w:val="center"/>
              <w:spacing w:line="360" w:lineRule="auto"/>
              <w:widowControl/>
              <w:rPr>
                <w:rFonts w:hint="eastAsia" w:ascii="宋体" w:hAnsi="宋体" w:cs="宋体"/>
                <w:b/>
                <w:color w:val="000000"/>
                <w:sz w:val="24"/>
                <w:highlight w:val="none"/>
              </w:rPr>
            </w:pPr>
            <w:r>
              <w:rPr>
                <w:rFonts w:hint="eastAsia" w:ascii="宋体" w:hAnsi="Calibri" w:cs="Century"/>
                <w:b/>
                <w:bCs/>
                <w:color w:val="000000"/>
                <w:spacing w:val="2"/>
                <w:sz w:val="24"/>
                <w:highlight w:val="none"/>
              </w:rPr>
              <w:t xml:space="preserve">项目负责人</w:t>
            </w:r>
            <w:r>
              <w:rPr>
                <w:rFonts w:hint="eastAsia" w:ascii="宋体" w:hAnsi="宋体" w:cs="宋体"/>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775"/>
              <w:jc w:val="center"/>
              <w:spacing w:line="360" w:lineRule="auto"/>
              <w:widowControl/>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1</w:t>
            </w:r>
            <w:r>
              <w:rPr>
                <w:rFonts w:hint="eastAsia" w:ascii="宋体" w:hAnsi="宋体" w:cs="宋体"/>
                <w:b/>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77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4"/>
                <w:highlight w:val="none"/>
              </w:rPr>
              <w:t xml:space="preserve">品德良好</w:t>
            </w:r>
            <w:r>
              <w:rPr>
                <w:rFonts w:hint="eastAsia" w:ascii="宋体" w:hAnsi="Calibri" w:cs="Century"/>
                <w:color w:val="000000"/>
                <w:spacing w:val="2"/>
                <w:sz w:val="24"/>
                <w:highlight w:val="none"/>
              </w:rPr>
              <w:t xml:space="preserve">身体健康</w:t>
            </w:r>
            <w:r>
              <w:rPr>
                <w:rFonts w:hint="eastAsia" w:ascii="宋体" w:hAnsi="宋体" w:cs="宋体"/>
                <w:color w:val="000000"/>
                <w:sz w:val="24"/>
                <w:highlight w:val="none"/>
              </w:rPr>
              <w:t xml:space="preserve">，须接受岗前培训，合格后上岗【男：55周岁（含）以下；女：50周岁（含）以下】。</w:t>
            </w:r>
            <w:r>
              <w:rPr>
                <w:rFonts w:hint="eastAsia" w:ascii="宋体" w:hAnsi="宋体" w:cs="宋体"/>
                <w:color w:val="000000"/>
                <w:sz w:val="22"/>
                <w:szCs w:val="22"/>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75"/>
              <w:jc w:val="center"/>
              <w:spacing w:line="360" w:lineRule="auto"/>
              <w:widowControl/>
              <w:rPr>
                <w:rFonts w:hint="eastAsia" w:ascii="宋体" w:hAnsi="宋体" w:cs="宋体"/>
                <w:color w:val="000000"/>
                <w:sz w:val="22"/>
                <w:szCs w:val="22"/>
                <w:highlight w:val="none"/>
              </w:rPr>
            </w:pPr>
            <w:r>
              <w:rPr>
                <w:rFonts w:hint="eastAsia" w:ascii="宋体" w:hAnsi="Calibri" w:cs="Century"/>
                <w:b/>
                <w:bCs/>
                <w:color w:val="000000"/>
                <w:spacing w:val="2"/>
                <w:sz w:val="24"/>
                <w:highlight w:val="none"/>
              </w:rPr>
              <w:t xml:space="preserve">保安人员</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77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8</w:t>
            </w:r>
            <w:r>
              <w:rPr>
                <w:rFonts w:hint="eastAsia" w:ascii="宋体" w:hAnsi="宋体"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106" w:type="dxa"/>
            <w:vAlign w:val="center"/>
            <w:textDirection w:val="lrTb"/>
            <w:noWrap w:val="false"/>
          </w:tcPr>
          <w:p>
            <w:pPr>
              <w:pStyle w:val="775"/>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品德良好</w:t>
            </w:r>
            <w:r>
              <w:rPr>
                <w:rFonts w:hint="eastAsia" w:ascii="宋体" w:hAnsi="Calibri" w:cs="Century"/>
                <w:color w:val="000000"/>
                <w:spacing w:val="2"/>
                <w:sz w:val="24"/>
                <w:highlight w:val="none"/>
              </w:rPr>
              <w:t xml:space="preserve">身体健康</w:t>
            </w:r>
            <w:r>
              <w:rPr>
                <w:rFonts w:hint="eastAsia" w:ascii="宋体" w:hAnsi="宋体" w:cs="宋体"/>
                <w:color w:val="000000"/>
                <w:sz w:val="24"/>
                <w:highlight w:val="none"/>
              </w:rPr>
              <w:t xml:space="preserve">，须接受岗前培训，合格后上岗，【男：65周岁（含）以下；女：55周岁（含）以下，</w:t>
            </w:r>
            <w:r>
              <w:rPr>
                <w:rFonts w:ascii="宋体" w:hAnsi="宋体" w:cs="宋体"/>
                <w:b/>
                <w:bCs/>
                <w:color w:val="000000"/>
                <w:sz w:val="24"/>
                <w:highlight w:val="none"/>
              </w:rPr>
              <w:t xml:space="preserve">其中1人兼任</w:t>
            </w:r>
            <w:r>
              <w:rPr>
                <w:rFonts w:hint="eastAsia" w:ascii="宋体" w:hAnsi="宋体" w:cs="宋体"/>
                <w:b/>
                <w:bCs/>
                <w:color w:val="000000"/>
                <w:sz w:val="24"/>
                <w:highlight w:val="none"/>
              </w:rPr>
              <w:t xml:space="preserve">保安队长（男：55周岁（含）以下；女：50周岁（含）以下）</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75"/>
              <w:jc w:val="center"/>
              <w:spacing w:line="360" w:lineRule="auto"/>
              <w:widowControl/>
              <w:rPr>
                <w:rFonts w:hint="eastAsia" w:ascii="宋体" w:hAnsi="宋体" w:cs="宋体"/>
                <w:color w:val="000000"/>
                <w:sz w:val="22"/>
                <w:szCs w:val="22"/>
                <w:highlight w:val="none"/>
              </w:rPr>
            </w:pPr>
            <w:r>
              <w:rPr>
                <w:rFonts w:hint="eastAsia" w:ascii="宋体" w:hAnsi="Calibri" w:cs="Century"/>
                <w:b/>
                <w:bCs/>
                <w:color w:val="000000"/>
                <w:spacing w:val="2"/>
                <w:sz w:val="24"/>
                <w:highlight w:val="none"/>
              </w:rPr>
              <w:t xml:space="preserve">保洁人员</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877" w:type="dxa"/>
            <w:vAlign w:val="center"/>
            <w:textDirection w:val="lrTb"/>
            <w:noWrap w:val="false"/>
          </w:tcPr>
          <w:p>
            <w:pPr>
              <w:pStyle w:val="77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9</w:t>
            </w:r>
            <w:r>
              <w:rPr>
                <w:rFonts w:hint="eastAsia" w:ascii="宋体" w:hAnsi="宋体"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106" w:type="dxa"/>
            <w:vAlign w:val="center"/>
            <w:textDirection w:val="lrTb"/>
            <w:noWrap w:val="false"/>
          </w:tcPr>
          <w:p>
            <w:pPr>
              <w:pStyle w:val="775"/>
              <w:spacing w:line="360" w:lineRule="auto"/>
              <w:widowControl/>
              <w:rPr>
                <w:rFonts w:hint="eastAsia" w:ascii="宋体" w:hAnsi="宋体" w:cs="宋体"/>
                <w:color w:val="000000"/>
                <w:sz w:val="22"/>
                <w:szCs w:val="22"/>
                <w:highlight w:val="none"/>
              </w:rPr>
            </w:pPr>
            <w:r>
              <w:rPr>
                <w:rFonts w:hint="eastAsia" w:ascii="宋体" w:hAnsi="宋体" w:cs="宋体"/>
                <w:color w:val="000000"/>
                <w:sz w:val="24"/>
                <w:highlight w:val="none"/>
              </w:rPr>
              <w:t xml:space="preserve">品德良好</w:t>
            </w:r>
            <w:r>
              <w:rPr>
                <w:rFonts w:hint="eastAsia" w:ascii="宋体" w:hAnsi="Calibri" w:cs="Century"/>
                <w:color w:val="000000"/>
                <w:spacing w:val="2"/>
                <w:sz w:val="24"/>
                <w:highlight w:val="none"/>
              </w:rPr>
              <w:t xml:space="preserve">身体健康</w:t>
            </w:r>
            <w:r>
              <w:rPr>
                <w:rFonts w:hint="eastAsia" w:ascii="宋体" w:hAnsi="宋体" w:cs="宋体"/>
                <w:color w:val="000000"/>
                <w:sz w:val="24"/>
                <w:highlight w:val="none"/>
              </w:rPr>
              <w:t xml:space="preserve">，须接受岗前培训，合格后上岗【男：65周岁（含）以下；女：55周岁（含）以下，</w:t>
            </w:r>
            <w:r>
              <w:rPr>
                <w:rFonts w:ascii="宋体" w:hAnsi="宋体" w:cs="宋体"/>
                <w:b/>
                <w:bCs/>
                <w:color w:val="000000"/>
                <w:sz w:val="24"/>
                <w:highlight w:val="none"/>
              </w:rPr>
              <w:t xml:space="preserve">其中1人兼任</w:t>
            </w:r>
            <w:r>
              <w:rPr>
                <w:rFonts w:hint="eastAsia" w:ascii="宋体" w:hAnsi="宋体" w:cs="宋体"/>
                <w:b/>
                <w:bCs/>
                <w:color w:val="000000"/>
                <w:sz w:val="24"/>
                <w:highlight w:val="none"/>
              </w:rPr>
              <w:t xml:space="preserve">保洁</w:t>
            </w:r>
            <w:r>
              <w:rPr>
                <w:rFonts w:ascii="宋体" w:hAnsi="宋体" w:cs="宋体"/>
                <w:b/>
                <w:bCs/>
                <w:color w:val="000000"/>
                <w:sz w:val="24"/>
                <w:highlight w:val="none"/>
              </w:rPr>
              <w:t xml:space="preserve">主管</w:t>
            </w:r>
            <w:r>
              <w:rPr>
                <w:rFonts w:hint="eastAsia" w:ascii="宋体" w:hAnsi="宋体" w:cs="宋体"/>
                <w:b/>
                <w:bCs/>
                <w:color w:val="000000"/>
                <w:sz w:val="24"/>
                <w:highlight w:val="none"/>
              </w:rPr>
              <w:t xml:space="preserve">（男：55周岁（含）以下；女：50周岁（含）以下）</w:t>
            </w:r>
            <w:r>
              <w:rPr>
                <w:rFonts w:hint="eastAsia" w:ascii="宋体" w:hAnsi="宋体" w:cs="宋体"/>
                <w:color w:val="000000"/>
                <w:sz w:val="24"/>
                <w:highlight w:val="none"/>
              </w:rPr>
              <w:t xml:space="preserve">】。</w:t>
            </w:r>
            <w:r>
              <w:rPr>
                <w:rFonts w:hint="eastAsia" w:ascii="宋体" w:hAnsi="宋体" w:cs="宋体"/>
                <w:color w:val="000000"/>
                <w:sz w:val="22"/>
                <w:szCs w:val="22"/>
                <w:highlight w:val="none"/>
              </w:rPr>
            </w:r>
            <w:r/>
          </w:p>
        </w:tc>
      </w:tr>
      <w:tr>
        <w:trPr>
          <w:trHeight w:val="686"/>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7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小 计</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77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18</w:t>
            </w:r>
            <w:r>
              <w:rPr>
                <w:rFonts w:hint="eastAsia" w:ascii="宋体" w:hAnsi="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3106" w:type="dxa"/>
            <w:vAlign w:val="center"/>
            <w:textDirection w:val="lrTb"/>
            <w:noWrap w:val="false"/>
          </w:tcPr>
          <w:p>
            <w:pPr>
              <w:pStyle w:val="775"/>
              <w:jc w:val="left"/>
              <w:spacing w:line="360" w:lineRule="auto"/>
              <w:widowControl/>
              <w:rPr>
                <w:rFonts w:ascii="宋体" w:hAnsi="宋体"/>
                <w:color w:val="000000"/>
                <w:highlight w:val="none"/>
              </w:rPr>
            </w:pPr>
            <w:r>
              <w:rPr>
                <w:rFonts w:ascii="宋体" w:hAnsi="宋体"/>
                <w:color w:val="000000"/>
                <w:highlight w:val="none"/>
              </w:rPr>
            </w:r>
            <w:r/>
          </w:p>
        </w:tc>
      </w:tr>
    </w:tbl>
    <w:p>
      <w:pPr>
        <w:pStyle w:val="77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其他要求：</w:t>
      </w:r>
      <w:r>
        <w:rPr>
          <w:rFonts w:hint="eastAsia" w:ascii="宋体" w:hAnsi="宋体" w:cs="宋体"/>
          <w:color w:val="000000"/>
          <w:sz w:val="24"/>
          <w:highlight w:val="none"/>
        </w:rPr>
      </w:r>
      <w:r/>
    </w:p>
    <w:p>
      <w:pPr>
        <w:pStyle w:val="77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1、上述人员须在合同签订后15日内配备到位，并经培训考核合格后方可上岗。采购人有权对供应商招聘的人员进行考察，发现有不符合工作要求的，有权要求供应商更换。</w:t>
      </w:r>
      <w:r>
        <w:rPr>
          <w:rFonts w:ascii="宋体" w:hAnsi="宋体" w:cs="宋体"/>
          <w:color w:val="000000"/>
          <w:sz w:val="24"/>
          <w:highlight w:val="none"/>
        </w:rPr>
      </w:r>
      <w:r/>
    </w:p>
    <w:p>
      <w:pPr>
        <w:pStyle w:val="77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2、所有服务人员须身心健康、适合本项目工作，根据专业服务的要求，所有服务人员尽职尽责，为保证服务质量和维护采购人的形象，所有服务人员均要求品行端正。</w:t>
      </w:r>
      <w:r>
        <w:rPr>
          <w:rFonts w:ascii="宋体" w:hAnsi="宋体" w:cs="宋体"/>
          <w:color w:val="000000"/>
          <w:sz w:val="24"/>
          <w:highlight w:val="none"/>
        </w:rPr>
      </w:r>
      <w:r/>
    </w:p>
    <w:p>
      <w:pPr>
        <w:pStyle w:val="77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3、有岗前培训，服务人员100%经过岗前或在岗培训合格才能独立在岗。</w:t>
      </w:r>
      <w:r>
        <w:rPr>
          <w:rFonts w:ascii="宋体" w:hAnsi="宋体" w:cs="宋体"/>
          <w:color w:val="000000"/>
          <w:sz w:val="24"/>
          <w:highlight w:val="none"/>
        </w:rPr>
      </w:r>
      <w:r/>
    </w:p>
    <w:p>
      <w:pPr>
        <w:pStyle w:val="77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4、以上人员配置仅为符合岗位人员配置的最低要求。</w:t>
      </w:r>
      <w:r>
        <w:rPr>
          <w:rFonts w:ascii="宋体" w:hAnsi="宋体" w:cs="宋体"/>
          <w:color w:val="000000"/>
          <w:sz w:val="24"/>
          <w:highlight w:val="none"/>
        </w:rPr>
      </w:r>
      <w:r/>
    </w:p>
    <w:p>
      <w:pPr>
        <w:pStyle w:val="77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5、所有人员须相对固定，不得兼职其他岗位，不得随意更换服务人员。</w:t>
      </w:r>
      <w:r>
        <w:rPr>
          <w:rFonts w:ascii="宋体" w:hAnsi="宋体" w:cs="宋体"/>
          <w:color w:val="000000"/>
          <w:sz w:val="24"/>
          <w:highlight w:val="none"/>
        </w:rPr>
      </w:r>
      <w:r/>
    </w:p>
    <w:p>
      <w:pPr>
        <w:pStyle w:val="77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6、鼓励供应商自行通过对智能化系统等设备提升等方式提升管理效能。</w:t>
      </w:r>
      <w:r>
        <w:rPr>
          <w:rFonts w:ascii="宋体" w:hAnsi="宋体" w:cs="宋体"/>
          <w:color w:val="000000"/>
          <w:sz w:val="24"/>
          <w:highlight w:val="none"/>
        </w:rPr>
      </w:r>
      <w:r/>
    </w:p>
    <w:p>
      <w:pPr>
        <w:pStyle w:val="77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7、供应商必须严格执行国家、省、市关于用工工资标准等有关政策规定，并承担其雇员的劳动报酬、福利待遇，承担未正确执行劳动法用工规定所产生的法律责任，维护和保障员工的合法权益。</w:t>
      </w:r>
      <w:r>
        <w:rPr>
          <w:rFonts w:ascii="宋体" w:hAnsi="宋体" w:cs="宋体"/>
          <w:color w:val="000000"/>
          <w:sz w:val="24"/>
          <w:highlight w:val="none"/>
        </w:rPr>
      </w:r>
      <w:r/>
    </w:p>
    <w:p>
      <w:pPr>
        <w:pStyle w:val="77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各岗位人员工作时间、工作地点最终按采购人实际要求执行。供应商按采购人要求合理安排好加班人员，所有岗位人员的各项法定节假日、双休日等加班费用均应考虑在投标报价之内。采购人不再另行支付加班费用。</w:t>
      </w:r>
      <w:r>
        <w:rPr>
          <w:rFonts w:hint="eastAsia" w:ascii="宋体" w:hAnsi="宋体" w:cs="宋体"/>
          <w:color w:val="000000"/>
          <w:sz w:val="24"/>
          <w:highlight w:val="none"/>
        </w:rPr>
      </w:r>
      <w:r/>
    </w:p>
    <w:p>
      <w:pPr>
        <w:pStyle w:val="77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在项目实施过程中因重大事件、会议活动、上级检查等情况临时额外增加工作人员的，供应商必须无条件按采购人需求进行临时增配协助，该情况费用应考虑在投标报价之内，采购人不再另行支付该部分费用。</w:t>
      </w:r>
      <w:r>
        <w:rPr>
          <w:rFonts w:ascii="宋体" w:hAnsi="宋体" w:cs="宋体"/>
          <w:color w:val="000000"/>
          <w:sz w:val="24"/>
          <w:highlight w:val="none"/>
        </w:rPr>
      </w:r>
      <w:r/>
    </w:p>
    <w:p>
      <w:pPr>
        <w:pStyle w:val="77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10、供应商支付工人工资必须严格按照《中华人民共和国劳动法》执行，不得以采购人按季度付款及自身经营等原因拖欠工人工资</w:t>
      </w:r>
      <w:r>
        <w:rPr>
          <w:rFonts w:ascii="宋体" w:hAnsi="宋体" w:cs="宋体"/>
          <w:color w:val="000000"/>
          <w:sz w:val="24"/>
          <w:highlight w:val="none"/>
        </w:rPr>
        <w:t xml:space="preserve">。</w:t>
      </w:r>
      <w:r>
        <w:rPr>
          <w:rFonts w:ascii="宋体" w:hAnsi="宋体" w:cs="宋体"/>
          <w:color w:val="000000"/>
          <w:sz w:val="24"/>
          <w:highlight w:val="none"/>
        </w:rPr>
      </w:r>
      <w:r/>
    </w:p>
    <w:p>
      <w:pPr>
        <w:pStyle w:val="775"/>
        <w:ind w:firstLine="480"/>
        <w:jc w:val="left"/>
        <w:spacing w:line="360" w:lineRule="auto"/>
        <w:widowControl/>
        <w:rPr>
          <w:rFonts w:hint="eastAsia" w:ascii="宋体" w:hAnsi="宋体"/>
          <w:b/>
          <w:color w:val="000000"/>
          <w:sz w:val="36"/>
          <w:szCs w:val="36"/>
          <w:highlight w:val="none"/>
        </w:rPr>
      </w:pPr>
      <w:r>
        <w:rPr>
          <w:rFonts w:hint="eastAsia" w:ascii="宋体" w:hAnsi="宋体" w:cs="宋体"/>
          <w:color w:val="000000"/>
          <w:sz w:val="24"/>
          <w:highlight w:val="none"/>
        </w:rPr>
        <w:t xml:space="preserve">11、物业服务质量能随时接受采购方和相关行业主管部门检查和考核。（详见附件1）</w:t>
      </w:r>
      <w:r>
        <w:rPr>
          <w:rFonts w:hint="eastAsia" w:ascii="宋体" w:hAnsi="宋体"/>
          <w:b/>
          <w:color w:val="000000"/>
          <w:sz w:val="36"/>
          <w:szCs w:val="36"/>
          <w:highlight w:val="none"/>
        </w:rPr>
      </w:r>
      <w:r/>
    </w:p>
    <w:p>
      <w:pPr>
        <w:pStyle w:val="871"/>
        <w:contextualSpacing/>
        <w:ind w:firstLine="482"/>
        <w:spacing w:line="360" w:lineRule="auto"/>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六、物业管理有关说明</w:t>
      </w:r>
      <w:r>
        <w:rPr>
          <w:rFonts w:hint="eastAsia" w:ascii="宋体" w:hAnsi="宋体"/>
          <w:b/>
          <w:color w:val="000000"/>
          <w:sz w:val="24"/>
          <w:szCs w:val="24"/>
          <w:highlight w:val="none"/>
        </w:rPr>
      </w:r>
      <w:r/>
    </w:p>
    <w:p>
      <w:pPr>
        <w:pStyle w:val="77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1、对物业管理公司的违纪处罚：因物管公司责任造成财产损失、丢失，负责全额赔偿。</w:t>
      </w:r>
      <w:r>
        <w:rPr>
          <w:rFonts w:ascii="宋体" w:hAnsi="宋体" w:cs="宋体"/>
          <w:color w:val="000000"/>
          <w:sz w:val="24"/>
          <w:highlight w:val="none"/>
        </w:rPr>
      </w:r>
      <w:r/>
    </w:p>
    <w:p>
      <w:pPr>
        <w:pStyle w:val="77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2、对物业管理公司安全防火的要求：严格管理工作人员，确保全年无一例安全防火事件，因物业公司管理不善，或工作人员失误造成的损失全部由物业公司承担。</w:t>
      </w:r>
      <w:r>
        <w:rPr>
          <w:rFonts w:ascii="宋体" w:hAnsi="宋体" w:cs="宋体"/>
          <w:color w:val="000000"/>
          <w:sz w:val="24"/>
          <w:highlight w:val="none"/>
        </w:rPr>
      </w:r>
      <w:r/>
    </w:p>
    <w:p>
      <w:pPr>
        <w:pStyle w:val="77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3、对物业管理公司工作人员流动及必要的失业保险、医疗保险、保险和人员意外伤害、死亡保险办理及费用的要求：物业公司按规定购买社会险，其费用由物业公司自行承担。</w:t>
      </w:r>
      <w:r>
        <w:rPr>
          <w:rFonts w:ascii="宋体" w:hAnsi="宋体" w:cs="宋体"/>
          <w:color w:val="000000"/>
          <w:sz w:val="24"/>
          <w:highlight w:val="none"/>
        </w:rPr>
      </w:r>
      <w:r/>
    </w:p>
    <w:p>
      <w:pPr>
        <w:pStyle w:val="775"/>
        <w:ind w:firstLine="480"/>
        <w:spacing w:line="360" w:lineRule="auto"/>
        <w:rPr>
          <w:rFonts w:ascii="Calibri" w:hAnsi="Calibri"/>
          <w:color w:val="000000"/>
          <w:highlight w:val="none"/>
        </w:rPr>
      </w:pPr>
      <w:r>
        <w:rPr>
          <w:rFonts w:hint="eastAsia" w:ascii="宋体" w:hAnsi="宋体" w:cs="宋体"/>
          <w:color w:val="000000"/>
          <w:sz w:val="24"/>
          <w:highlight w:val="none"/>
        </w:rPr>
        <w:t xml:space="preserve">4、对物业管理公司安全保卫人员素质的要求：初中或高中以上学历，相貌端正，身体健康，无违法违纪记录。</w:t>
      </w:r>
      <w:r>
        <w:rPr>
          <w:rFonts w:ascii="Calibri" w:hAnsi="Calibri"/>
          <w:color w:val="000000"/>
          <w:highlight w:val="none"/>
        </w:rPr>
      </w:r>
      <w:r/>
    </w:p>
    <w:p>
      <w:pPr>
        <w:pStyle w:val="77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5、物业公司无对外收费权。</w:t>
      </w:r>
      <w:r>
        <w:rPr>
          <w:rFonts w:ascii="宋体" w:hAnsi="宋体" w:cs="宋体"/>
          <w:color w:val="000000"/>
          <w:sz w:val="24"/>
          <w:highlight w:val="none"/>
        </w:rPr>
      </w:r>
      <w:r/>
    </w:p>
    <w:p>
      <w:pPr>
        <w:pStyle w:val="77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6、对物业管理公司履行报刊、邮件等的签收、登记、分发等工作要求：物业公司根据自身的需要订报刊、杂志，手续自理。</w:t>
      </w:r>
      <w:r>
        <w:rPr>
          <w:rFonts w:ascii="宋体" w:hAnsi="宋体" w:cs="宋体"/>
          <w:color w:val="000000"/>
          <w:sz w:val="24"/>
          <w:highlight w:val="none"/>
        </w:rPr>
      </w:r>
      <w:r/>
    </w:p>
    <w:p>
      <w:pPr>
        <w:pStyle w:val="77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7、对物业管理公司的其他要求：应制定严格的保密措施，防止泄密事故发生；所有工作必须有台账记录。</w:t>
      </w:r>
      <w:r>
        <w:rPr>
          <w:rFonts w:ascii="宋体" w:hAnsi="宋体" w:cs="宋体"/>
          <w:color w:val="000000"/>
          <w:sz w:val="24"/>
          <w:highlight w:val="none"/>
        </w:rPr>
      </w:r>
      <w:r/>
    </w:p>
    <w:p>
      <w:pPr>
        <w:pStyle w:val="77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8、物业管理用房的提供情况：业主提供物业管理用房1间。</w:t>
      </w:r>
      <w:r>
        <w:rPr>
          <w:rFonts w:ascii="宋体" w:hAnsi="宋体" w:cs="宋体"/>
          <w:color w:val="000000"/>
          <w:sz w:val="24"/>
          <w:highlight w:val="none"/>
        </w:rPr>
      </w:r>
      <w:r/>
    </w:p>
    <w:p>
      <w:pPr>
        <w:pStyle w:val="77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9、物业管理饮食安排情况：餐饮自理，采购人不提供。</w:t>
      </w:r>
      <w:r>
        <w:rPr>
          <w:rFonts w:ascii="宋体" w:hAnsi="宋体" w:cs="宋体"/>
          <w:color w:val="000000"/>
          <w:sz w:val="24"/>
          <w:highlight w:val="none"/>
        </w:rPr>
      </w:r>
      <w:r/>
    </w:p>
    <w:p>
      <w:pPr>
        <w:pStyle w:val="77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10、清洁耗材、清洁工具费用由物业公司自行购置并承担全部费用。</w:t>
      </w:r>
      <w:r>
        <w:rPr>
          <w:rFonts w:hint="eastAsia" w:ascii="宋体" w:hAnsi="宋体" w:cs="宋体"/>
          <w:color w:val="000000"/>
          <w:sz w:val="24"/>
          <w:highlight w:val="none"/>
        </w:rPr>
      </w:r>
      <w:r/>
    </w:p>
    <w:p>
      <w:pPr>
        <w:pStyle w:val="871"/>
        <w:contextualSpacing/>
        <w:ind w:firstLine="482"/>
        <w:spacing w:line="360" w:lineRule="auto"/>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七、</w:t>
      </w:r>
      <w:r>
        <w:rPr>
          <w:rFonts w:ascii="宋体" w:hAnsi="宋体"/>
          <w:b/>
          <w:color w:val="000000"/>
          <w:sz w:val="24"/>
          <w:szCs w:val="24"/>
          <w:highlight w:val="none"/>
        </w:rPr>
        <w:t xml:space="preserve">费用测算、报价要求</w:t>
      </w:r>
      <w:r>
        <w:rPr>
          <w:rFonts w:hint="eastAsia" w:ascii="宋体" w:hAnsi="宋体"/>
          <w:b/>
          <w:color w:val="000000"/>
          <w:sz w:val="24"/>
          <w:szCs w:val="24"/>
          <w:highlight w:val="none"/>
        </w:rPr>
      </w:r>
      <w:r/>
    </w:p>
    <w:p>
      <w:pPr>
        <w:pStyle w:val="775"/>
        <w:ind w:firstLine="426"/>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1、项目人员配备：项目负责人、保安人员、保洁人员</w:t>
      </w:r>
      <w:r>
        <w:rPr>
          <w:rFonts w:ascii="宋体" w:hAnsi="宋体" w:cs="宋体"/>
          <w:b/>
          <w:bCs/>
          <w:color w:val="000000"/>
          <w:sz w:val="24"/>
          <w:highlight w:val="none"/>
        </w:rPr>
        <w:t xml:space="preserve">不少于</w:t>
      </w:r>
      <w:r>
        <w:rPr>
          <w:rFonts w:hint="eastAsia" w:ascii="宋体" w:hAnsi="宋体" w:cs="宋体"/>
          <w:b/>
          <w:bCs/>
          <w:color w:val="000000"/>
          <w:sz w:val="24"/>
          <w:highlight w:val="none"/>
        </w:rPr>
        <w:t xml:space="preserve">18</w:t>
      </w:r>
      <w:r>
        <w:rPr>
          <w:rFonts w:ascii="宋体" w:hAnsi="宋体" w:cs="宋体"/>
          <w:b/>
          <w:bCs/>
          <w:color w:val="000000"/>
          <w:sz w:val="24"/>
          <w:highlight w:val="none"/>
        </w:rPr>
        <w:t xml:space="preserve">人，根据采购人要求进行调整安排。</w:t>
      </w:r>
      <w:r>
        <w:rPr>
          <w:rFonts w:ascii="宋体" w:hAnsi="宋体" w:cs="宋体"/>
          <w:b/>
          <w:bCs/>
          <w:color w:val="000000"/>
          <w:sz w:val="24"/>
          <w:highlight w:val="none"/>
        </w:rPr>
      </w:r>
      <w:r/>
    </w:p>
    <w:p>
      <w:pPr>
        <w:pStyle w:val="775"/>
        <w:ind w:firstLine="480"/>
        <w:jc w:val="left"/>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、总价应包括：员工费用和管</w:t>
      </w:r>
      <w:r>
        <w:rPr>
          <w:rFonts w:hint="eastAsia" w:ascii="宋体" w:hAnsi="宋体" w:cs="宋体"/>
          <w:color w:val="000000"/>
          <w:sz w:val="24"/>
          <w:highlight w:val="none"/>
        </w:rPr>
        <w:t xml:space="preserve">理人员费用、离职补偿金、保险、管理费、培训费、各类加班费、中夜班值班费、岗位补贴、高温补贴、员工福利、利润、车辆、设备、工具、消耗品、工会费、各种税费、政策性文件规定及合同明示或暗示的所有风险、责任、义务等各项应有的费用。如发生分项报价的漏、缺、少项，都将被认为是供应商的报价让利行为，采购人不接受投标人任何因遗漏报价而发生的费用追加。投标人应考虑合同期内的物价、政策等所有风险因素，在报价时自行预测并纳入总价中。合同期内若涉及本地区最低工资上调，涉及到工资差额、固定岗位工资差额、假日工资差额部分由投标人承担。</w:t>
      </w:r>
      <w:r>
        <w:rPr>
          <w:rFonts w:hint="eastAsia" w:ascii="宋体" w:hAnsi="宋体" w:cs="宋体"/>
          <w:color w:val="000000"/>
          <w:sz w:val="24"/>
          <w:highlight w:val="none"/>
        </w:rPr>
      </w:r>
      <w:r/>
    </w:p>
    <w:p>
      <w:pPr>
        <w:pStyle w:val="775"/>
        <w:ind w:firstLine="480"/>
        <w:jc w:val="left"/>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费用测算要求：</w:t>
      </w:r>
      <w:r>
        <w:rPr>
          <w:rFonts w:ascii="宋体" w:hAnsi="宋体" w:cs="宋体"/>
          <w:b/>
          <w:bCs w:val="0"/>
          <w:color w:val="000000"/>
          <w:sz w:val="24"/>
          <w:highlight w:val="none"/>
        </w:rPr>
        <w:t xml:space="preserve">带★的条款要求供应商必须完全响应，不响应的作为无效响应处理（费用测算中带★的条款在报价中体现）。</w:t>
      </w:r>
      <w:r>
        <w:rPr>
          <w:rFonts w:ascii="宋体" w:hAnsi="宋体" w:cs="宋体"/>
          <w:bCs/>
          <w:color w:val="000000"/>
          <w:sz w:val="24"/>
          <w:highlight w:val="none"/>
        </w:rPr>
        <w:t xml:space="preserve">具体要求如下：</w:t>
      </w:r>
      <w:r>
        <w:rPr>
          <w:rFonts w:ascii="宋体" w:hAnsi="宋体" w:cs="宋体"/>
          <w:bCs/>
          <w:color w:val="000000"/>
          <w:sz w:val="24"/>
          <w:highlight w:val="none"/>
        </w:rPr>
      </w:r>
      <w:r/>
    </w:p>
    <w:p>
      <w:pPr>
        <w:pStyle w:val="775"/>
        <w:ind w:firstLine="480"/>
        <w:jc w:val="left"/>
        <w:spacing w:line="360" w:lineRule="auto"/>
        <w:widowControl/>
        <w:rPr>
          <w:rFonts w:ascii="宋体" w:hAnsi="宋体" w:cs="宋体"/>
          <w:bCs/>
          <w:color w:val="000000"/>
          <w:sz w:val="24"/>
          <w:highlight w:val="none"/>
        </w:rPr>
      </w:pPr>
      <w:r>
        <w:rPr>
          <w:rFonts w:ascii="宋体" w:hAnsi="宋体" w:cs="宋体"/>
          <w:bCs/>
          <w:color w:val="000000"/>
          <w:sz w:val="24"/>
          <w:highlight w:val="none"/>
        </w:rPr>
        <w:t xml:space="preserve">★①本项目总配备人数不少于</w:t>
      </w:r>
      <w:r>
        <w:rPr>
          <w:rFonts w:hint="eastAsia" w:ascii="宋体" w:hAnsi="宋体" w:cs="宋体"/>
          <w:bCs/>
          <w:color w:val="000000"/>
          <w:sz w:val="24"/>
          <w:highlight w:val="none"/>
        </w:rPr>
        <w:t xml:space="preserve">18</w:t>
      </w:r>
      <w:r>
        <w:rPr>
          <w:rFonts w:ascii="宋体" w:hAnsi="宋体" w:cs="宋体"/>
          <w:bCs/>
          <w:color w:val="000000"/>
          <w:sz w:val="24"/>
          <w:highlight w:val="none"/>
        </w:rPr>
        <w:t xml:space="preserve">人，</w:t>
      </w:r>
      <w:r>
        <w:rPr>
          <w:rFonts w:ascii="宋体" w:hAnsi="宋体" w:cs="宋体"/>
          <w:bCs/>
          <w:color w:val="000000"/>
          <w:sz w:val="24"/>
          <w:highlight w:val="none"/>
        </w:rPr>
        <w:t xml:space="preserve">周末加班人数不少于</w:t>
      </w:r>
      <w:r>
        <w:rPr>
          <w:rFonts w:hint="eastAsia" w:ascii="宋体" w:hAnsi="宋体" w:cs="宋体"/>
          <w:bCs/>
          <w:color w:val="000000"/>
          <w:sz w:val="24"/>
          <w:highlight w:val="none"/>
          <w:u w:val="single"/>
        </w:rPr>
        <w:t xml:space="preserve"> 8 </w:t>
      </w:r>
      <w:r>
        <w:rPr>
          <w:rFonts w:ascii="宋体" w:hAnsi="宋体" w:cs="宋体"/>
          <w:bCs/>
          <w:color w:val="000000"/>
          <w:sz w:val="24"/>
          <w:highlight w:val="none"/>
        </w:rPr>
        <w:t xml:space="preserve">人</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法定节假日</w:t>
      </w:r>
      <w:r>
        <w:rPr>
          <w:rFonts w:ascii="宋体" w:hAnsi="宋体" w:cs="宋体"/>
          <w:bCs/>
          <w:color w:val="000000"/>
          <w:sz w:val="24"/>
          <w:highlight w:val="none"/>
        </w:rPr>
        <w:t xml:space="preserve">加班人数不少于</w:t>
      </w:r>
      <w:r>
        <w:rPr>
          <w:rFonts w:hint="eastAsia" w:ascii="宋体" w:hAnsi="宋体" w:cs="宋体"/>
          <w:bCs/>
          <w:color w:val="000000"/>
          <w:sz w:val="24"/>
          <w:highlight w:val="none"/>
          <w:u w:val="single"/>
        </w:rPr>
        <w:t xml:space="preserve"> 8 </w:t>
      </w:r>
      <w:r>
        <w:rPr>
          <w:rFonts w:ascii="宋体" w:hAnsi="宋体" w:cs="宋体"/>
          <w:bCs/>
          <w:color w:val="000000"/>
          <w:sz w:val="24"/>
          <w:highlight w:val="none"/>
        </w:rPr>
        <w:t xml:space="preserve">人</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高温费人数不少于</w:t>
      </w:r>
      <w:r>
        <w:rPr>
          <w:rFonts w:hint="eastAsia" w:ascii="宋体" w:hAnsi="宋体" w:cs="宋体"/>
          <w:bCs/>
          <w:color w:val="000000"/>
          <w:sz w:val="24"/>
          <w:highlight w:val="none"/>
          <w:u w:val="single"/>
        </w:rPr>
        <w:t xml:space="preserve"> 18 </w:t>
      </w:r>
      <w:r>
        <w:rPr>
          <w:rFonts w:ascii="宋体" w:hAnsi="宋体" w:cs="宋体"/>
          <w:bCs/>
          <w:color w:val="000000"/>
          <w:sz w:val="24"/>
          <w:highlight w:val="none"/>
        </w:rPr>
        <w:t xml:space="preserve">人</w:t>
      </w:r>
      <w:r>
        <w:rPr>
          <w:rFonts w:ascii="宋体" w:hAnsi="宋体" w:cs="宋体"/>
          <w:bCs/>
          <w:color w:val="000000"/>
          <w:sz w:val="24"/>
          <w:highlight w:val="none"/>
        </w:rPr>
        <w:t xml:space="preserve">。</w:t>
      </w:r>
      <w:r>
        <w:rPr>
          <w:rFonts w:ascii="宋体" w:hAnsi="宋体" w:cs="宋体"/>
          <w:bCs/>
          <w:color w:val="000000"/>
          <w:sz w:val="24"/>
          <w:highlight w:val="none"/>
        </w:rPr>
      </w:r>
      <w:r/>
    </w:p>
    <w:p>
      <w:pPr>
        <w:pStyle w:val="775"/>
        <w:ind w:firstLine="480"/>
        <w:jc w:val="left"/>
        <w:spacing w:line="360" w:lineRule="auto"/>
        <w:widowControl/>
        <w:rPr>
          <w:rFonts w:ascii="宋体" w:hAnsi="宋体" w:cs="宋体"/>
          <w:bCs/>
          <w:color w:val="000000"/>
          <w:sz w:val="24"/>
          <w:highlight w:val="none"/>
        </w:rPr>
      </w:pPr>
      <w:r>
        <w:rPr>
          <w:rFonts w:ascii="宋体" w:hAnsi="宋体" w:cs="宋体"/>
          <w:bCs/>
          <w:color w:val="000000"/>
          <w:sz w:val="24"/>
          <w:highlight w:val="none"/>
        </w:rPr>
        <w:t xml:space="preserve">★②工资不得低于</w:t>
      </w:r>
      <w:r>
        <w:rPr>
          <w:rFonts w:hint="eastAsia" w:ascii="宋体" w:hAnsi="宋体" w:cs="宋体"/>
          <w:bCs/>
          <w:color w:val="000000"/>
          <w:sz w:val="24"/>
          <w:highlight w:val="none"/>
        </w:rPr>
        <w:t xml:space="preserve">常州市</w:t>
      </w:r>
      <w:r>
        <w:rPr>
          <w:rFonts w:ascii="宋体" w:hAnsi="宋体" w:cs="宋体"/>
          <w:bCs/>
          <w:color w:val="000000"/>
          <w:sz w:val="24"/>
          <w:highlight w:val="none"/>
        </w:rPr>
        <w:t xml:space="preserve">最低工资标准2</w:t>
      </w:r>
      <w:r>
        <w:rPr>
          <w:rFonts w:hint="eastAsia" w:ascii="宋体" w:hAnsi="宋体" w:cs="宋体"/>
          <w:bCs/>
          <w:color w:val="000000"/>
          <w:sz w:val="24"/>
          <w:highlight w:val="none"/>
        </w:rPr>
        <w:t xml:space="preserve">66</w:t>
      </w:r>
      <w:r>
        <w:rPr>
          <w:rFonts w:ascii="宋体" w:hAnsi="宋体" w:cs="宋体"/>
          <w:bCs/>
          <w:color w:val="000000"/>
          <w:sz w:val="24"/>
          <w:highlight w:val="none"/>
        </w:rPr>
        <w:t xml:space="preserve">0元</w:t>
      </w:r>
      <w:r>
        <w:rPr>
          <w:rFonts w:hint="eastAsia" w:ascii="宋体" w:hAnsi="宋体" w:cs="宋体"/>
          <w:bCs/>
          <w:color w:val="000000"/>
          <w:sz w:val="24"/>
          <w:highlight w:val="none"/>
        </w:rPr>
        <w:t xml:space="preserve">/月/人</w:t>
      </w:r>
      <w:r>
        <w:rPr>
          <w:rFonts w:ascii="宋体" w:hAnsi="宋体" w:cs="宋体"/>
          <w:bCs/>
          <w:color w:val="000000"/>
          <w:sz w:val="24"/>
          <w:highlight w:val="none"/>
        </w:rPr>
        <w:t xml:space="preserve">；社保缴费基数不得低于4952元</w:t>
      </w:r>
      <w:r>
        <w:rPr>
          <w:rFonts w:hint="eastAsia" w:ascii="宋体" w:hAnsi="宋体" w:cs="宋体"/>
          <w:bCs/>
          <w:color w:val="000000"/>
          <w:sz w:val="24"/>
          <w:highlight w:val="none"/>
        </w:rPr>
        <w:t xml:space="preserve">/月/人</w:t>
      </w:r>
      <w:r>
        <w:rPr>
          <w:rFonts w:ascii="宋体" w:hAnsi="宋体" w:cs="宋体"/>
          <w:bCs/>
          <w:color w:val="000000"/>
          <w:sz w:val="24"/>
          <w:highlight w:val="none"/>
        </w:rPr>
        <w:t xml:space="preserve">，社保缴费比例不低于26%；高温费按不低于每人每年1200元（6-9月）计算；</w:t>
      </w:r>
      <w:r>
        <w:rPr>
          <w:rFonts w:hint="eastAsia" w:ascii="宋体" w:hAnsi="宋体" w:cs="宋体"/>
          <w:bCs/>
          <w:color w:val="000000"/>
          <w:sz w:val="24"/>
          <w:highlight w:val="none"/>
        </w:rPr>
        <w:t xml:space="preserve">周末加班费按</w:t>
      </w:r>
      <w:r>
        <w:rPr>
          <w:rFonts w:ascii="宋体" w:hAnsi="宋体" w:cs="宋体"/>
          <w:bCs/>
          <w:color w:val="000000"/>
          <w:sz w:val="24"/>
          <w:highlight w:val="none"/>
        </w:rPr>
        <w:t xml:space="preserve">不低于每人每年2660/21.75*2*</w:t>
      </w:r>
      <w:r>
        <w:rPr>
          <w:rFonts w:hint="eastAsia" w:ascii="宋体" w:hAnsi="宋体" w:cs="宋体"/>
          <w:bCs/>
          <w:color w:val="000000"/>
          <w:sz w:val="24"/>
          <w:highlight w:val="none"/>
        </w:rPr>
        <w:t xml:space="preserve">104元</w:t>
      </w:r>
      <w:r>
        <w:rPr>
          <w:rFonts w:ascii="宋体" w:hAnsi="宋体" w:cs="宋体"/>
          <w:bCs/>
          <w:color w:val="000000"/>
          <w:sz w:val="24"/>
          <w:highlight w:val="none"/>
        </w:rPr>
        <w:t xml:space="preserve">计算</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法定节假日</w:t>
      </w:r>
      <w:r>
        <w:rPr>
          <w:rFonts w:ascii="宋体" w:hAnsi="宋体" w:cs="宋体"/>
          <w:bCs/>
          <w:color w:val="000000"/>
          <w:sz w:val="24"/>
          <w:highlight w:val="none"/>
        </w:rPr>
        <w:t xml:space="preserve">加班</w:t>
      </w:r>
      <w:r>
        <w:rPr>
          <w:rFonts w:hint="eastAsia" w:ascii="宋体" w:hAnsi="宋体" w:cs="宋体"/>
          <w:bCs/>
          <w:color w:val="000000"/>
          <w:sz w:val="24"/>
          <w:highlight w:val="none"/>
        </w:rPr>
        <w:t xml:space="preserve">费按</w:t>
      </w:r>
      <w:r>
        <w:rPr>
          <w:rFonts w:ascii="宋体" w:hAnsi="宋体" w:cs="宋体"/>
          <w:bCs/>
          <w:color w:val="000000"/>
          <w:sz w:val="24"/>
          <w:highlight w:val="none"/>
        </w:rPr>
        <w:t xml:space="preserve">不低于每人每年2660/21.75*3*13</w:t>
      </w:r>
      <w:r>
        <w:rPr>
          <w:rFonts w:hint="eastAsia" w:ascii="宋体" w:hAnsi="宋体" w:cs="宋体"/>
          <w:bCs/>
          <w:color w:val="000000"/>
          <w:sz w:val="24"/>
          <w:highlight w:val="none"/>
        </w:rPr>
        <w:t xml:space="preserve">元</w:t>
      </w:r>
      <w:r>
        <w:rPr>
          <w:rFonts w:ascii="宋体" w:hAnsi="宋体" w:cs="宋体"/>
          <w:bCs/>
          <w:color w:val="000000"/>
          <w:sz w:val="24"/>
          <w:highlight w:val="none"/>
        </w:rPr>
        <w:t xml:space="preserve">计算</w:t>
      </w:r>
      <w:r>
        <w:rPr>
          <w:rFonts w:ascii="宋体" w:hAnsi="宋体" w:cs="宋体"/>
          <w:bCs/>
          <w:color w:val="000000"/>
          <w:sz w:val="24"/>
          <w:highlight w:val="none"/>
        </w:rPr>
        <w:t xml:space="preserve">；税率不低于</w:t>
      </w: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w:t>
      </w:r>
      <w:r>
        <w:rPr>
          <w:rFonts w:ascii="宋体" w:hAnsi="宋体" w:cs="宋体"/>
          <w:bCs/>
          <w:color w:val="000000"/>
          <w:sz w:val="24"/>
          <w:highlight w:val="none"/>
        </w:rPr>
      </w:r>
      <w:r/>
    </w:p>
    <w:p>
      <w:pPr>
        <w:pStyle w:val="775"/>
        <w:ind w:firstLine="480"/>
        <w:jc w:val="left"/>
        <w:spacing w:line="360" w:lineRule="auto"/>
        <w:widowControl/>
        <w:rPr>
          <w:rFonts w:ascii="宋体" w:hAnsi="宋体" w:cs="宋体"/>
          <w:bCs/>
          <w:color w:val="000000"/>
          <w:sz w:val="24"/>
          <w:highlight w:val="none"/>
        </w:rPr>
      </w:pPr>
      <w:r>
        <w:rPr>
          <w:rFonts w:ascii="宋体" w:hAnsi="宋体" w:cs="宋体"/>
          <w:bCs/>
          <w:color w:val="000000"/>
          <w:sz w:val="24"/>
          <w:highlight w:val="none"/>
        </w:rPr>
        <w:t xml:space="preserve">★③</w:t>
      </w:r>
      <w:r>
        <w:rPr>
          <w:rFonts w:ascii="宋体" w:hAnsi="宋体" w:cs="宋体"/>
          <w:bCs/>
          <w:color w:val="000000"/>
          <w:sz w:val="24"/>
          <w:highlight w:val="none"/>
        </w:rPr>
        <w:t xml:space="preserve">报价时必须核算企业为本项目至少</w:t>
      </w:r>
      <w:r>
        <w:rPr>
          <w:rFonts w:hint="eastAsia" w:ascii="宋体" w:hAnsi="宋体" w:cs="宋体"/>
          <w:bCs/>
          <w:color w:val="000000"/>
          <w:sz w:val="24"/>
          <w:highlight w:val="none"/>
          <w:u w:val="single"/>
        </w:rPr>
        <w:t xml:space="preserve">3</w:t>
      </w:r>
      <w:r>
        <w:rPr>
          <w:rFonts w:ascii="宋体" w:hAnsi="宋体" w:cs="宋体"/>
          <w:bCs/>
          <w:color w:val="000000"/>
          <w:sz w:val="24"/>
          <w:highlight w:val="none"/>
        </w:rPr>
        <w:t xml:space="preserve">人缴纳职工社会保险的费用</w:t>
      </w:r>
      <w:r>
        <w:rPr>
          <w:rFonts w:ascii="宋体" w:hAnsi="宋体" w:cs="宋体"/>
          <w:bCs/>
          <w:color w:val="000000"/>
          <w:sz w:val="24"/>
          <w:highlight w:val="none"/>
        </w:rPr>
        <w:t xml:space="preserve">，未核算入报价的，视为无效报价。</w:t>
      </w:r>
      <w:r>
        <w:rPr>
          <w:rFonts w:ascii="宋体" w:hAnsi="宋体" w:cs="宋体"/>
          <w:bCs/>
          <w:color w:val="000000"/>
          <w:sz w:val="24"/>
          <w:highlight w:val="none"/>
        </w:rPr>
      </w:r>
      <w:r/>
    </w:p>
    <w:p>
      <w:pPr>
        <w:pStyle w:val="775"/>
        <w:ind w:firstLine="480"/>
        <w:jc w:val="left"/>
        <w:spacing w:line="360" w:lineRule="auto"/>
        <w:widowControl/>
        <w:rPr>
          <w:rFonts w:ascii="宋体" w:hAnsi="宋体" w:cs="宋体"/>
          <w:bCs/>
          <w:color w:val="000000"/>
          <w:sz w:val="24"/>
          <w:highlight w:val="none"/>
        </w:rPr>
      </w:pPr>
      <w:r>
        <w:rPr>
          <w:rFonts w:ascii="宋体" w:hAnsi="宋体" w:cs="宋体"/>
          <w:bCs/>
          <w:color w:val="000000"/>
          <w:sz w:val="24"/>
          <w:highlight w:val="none"/>
        </w:rPr>
        <w:t xml:space="preserve">④耗材费用包括所需设备、工具、物料、折旧等完成本项目所用的耗材费用。</w:t>
      </w:r>
      <w:r>
        <w:rPr>
          <w:rFonts w:hint="eastAsia" w:ascii="宋体" w:hAnsi="宋体" w:cs="宋体"/>
          <w:bCs/>
          <w:color w:val="000000"/>
          <w:sz w:val="24"/>
          <w:highlight w:val="none"/>
        </w:rPr>
        <w:t xml:space="preserve">包括但不限于根据采购需求内容提供相应的</w:t>
      </w:r>
      <w:r>
        <w:rPr>
          <w:rFonts w:hint="eastAsia" w:ascii="宋体" w:hAnsi="宋体"/>
          <w:bCs/>
          <w:color w:val="000000"/>
          <w:sz w:val="24"/>
          <w:highlight w:val="none"/>
        </w:rPr>
        <w:t xml:space="preserve">清卫工具、垃圾袋、消杀用品等</w:t>
      </w:r>
      <w:r>
        <w:rPr>
          <w:rFonts w:ascii="宋体" w:hAnsi="宋体" w:cs="宋体"/>
          <w:bCs/>
          <w:color w:val="000000"/>
          <w:sz w:val="24"/>
          <w:highlight w:val="none"/>
        </w:rPr>
      </w:r>
      <w:r/>
    </w:p>
    <w:p>
      <w:pPr>
        <w:pStyle w:val="775"/>
        <w:ind w:firstLine="480"/>
        <w:jc w:val="left"/>
        <w:spacing w:line="360" w:lineRule="auto"/>
        <w:widowControl/>
        <w:rPr>
          <w:rFonts w:ascii="宋体" w:hAnsi="宋体" w:cs="宋体"/>
          <w:bCs/>
          <w:color w:val="000000"/>
          <w:sz w:val="24"/>
          <w:highlight w:val="none"/>
        </w:rPr>
      </w:pPr>
      <w:r>
        <w:rPr>
          <w:rFonts w:ascii="宋体" w:hAnsi="宋体" w:cs="宋体"/>
          <w:bCs/>
          <w:color w:val="000000"/>
          <w:sz w:val="24"/>
          <w:highlight w:val="none"/>
        </w:rPr>
        <w:t xml:space="preserve">⑤企业费用包括福利、服装、培训、利润、管理、办公费、岗位补贴、通讯费、工会会费、政策风险、物价风险等一切其他费用。</w:t>
      </w:r>
      <w:r>
        <w:rPr>
          <w:rFonts w:ascii="宋体" w:hAnsi="宋体" w:cs="宋体"/>
          <w:bCs/>
          <w:color w:val="000000"/>
          <w:sz w:val="24"/>
          <w:highlight w:val="none"/>
        </w:rPr>
      </w:r>
      <w:r/>
    </w:p>
    <w:p>
      <w:pPr>
        <w:pStyle w:val="775"/>
        <w:ind w:firstLine="480"/>
        <w:jc w:val="left"/>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5、</w:t>
      </w:r>
      <w:r>
        <w:rPr>
          <w:rFonts w:ascii="宋体" w:hAnsi="宋体" w:cs="宋体"/>
          <w:bCs/>
          <w:color w:val="000000"/>
          <w:sz w:val="24"/>
          <w:highlight w:val="none"/>
        </w:rPr>
        <w:t xml:space="preserve">供应商须承诺如因社保、医保、工伤或工资、福利、保险、意外等问题与员工发生纠纷，应由供应商自行负责解决，不得牵涉</w:t>
      </w:r>
      <w:r>
        <w:rPr>
          <w:rFonts w:hint="eastAsia" w:ascii="宋体" w:hAnsi="宋体" w:cs="宋体"/>
          <w:bCs/>
          <w:color w:val="000000"/>
          <w:sz w:val="24"/>
          <w:highlight w:val="none"/>
        </w:rPr>
        <w:t xml:space="preserve">采购人</w:t>
      </w:r>
      <w:r>
        <w:rPr>
          <w:rFonts w:ascii="宋体" w:hAnsi="宋体" w:cs="宋体"/>
          <w:bCs/>
          <w:color w:val="000000"/>
          <w:sz w:val="24"/>
          <w:highlight w:val="none"/>
        </w:rPr>
        <w:t xml:space="preserve">。</w:t>
      </w:r>
      <w:r>
        <w:rPr>
          <w:rFonts w:ascii="宋体" w:hAnsi="宋体" w:cs="宋体"/>
          <w:b/>
          <w:color w:val="000000"/>
          <w:sz w:val="24"/>
          <w:highlight w:val="none"/>
        </w:rPr>
        <w:t xml:space="preserve">（说明：供应商须提供承诺函，若不响应按无效响应处理。并将承诺函通过“苏采云”系统上传至“符合条件”——“投标（响应）文件有效性”。）</w:t>
      </w:r>
      <w:r>
        <w:rPr>
          <w:rFonts w:hint="eastAsia" w:ascii="宋体" w:hAnsi="宋体" w:cs="宋体"/>
          <w:b/>
          <w:color w:val="000000"/>
          <w:sz w:val="24"/>
          <w:highlight w:val="none"/>
        </w:rPr>
      </w:r>
      <w:r/>
    </w:p>
    <w:p>
      <w:pPr>
        <w:pStyle w:val="775"/>
        <w:jc w:val="left"/>
        <w:spacing w:line="360" w:lineRule="auto"/>
        <w:widowControl/>
        <w:rPr>
          <w:rFonts w:ascii="宋体" w:hAnsi="宋体" w:cs="仿宋_GB2312"/>
          <w:b/>
          <w:bCs/>
          <w:color w:val="000000"/>
          <w:sz w:val="24"/>
          <w:highlight w:val="none"/>
        </w:rPr>
      </w:pPr>
      <w:r>
        <w:rPr>
          <w:rFonts w:hint="eastAsia" w:ascii="宋体" w:hAnsi="宋体" w:cs="宋体"/>
          <w:b/>
          <w:color w:val="000000"/>
          <w:sz w:val="24"/>
          <w:highlight w:val="none"/>
        </w:rPr>
        <w:br w:type="page" w:clear="all"/>
      </w:r>
      <w:r>
        <w:rPr>
          <w:rFonts w:hint="eastAsia" w:ascii="宋体" w:hAnsi="宋体" w:cs="仿宋_GB2312"/>
          <w:b/>
          <w:bCs/>
          <w:color w:val="000000"/>
          <w:sz w:val="24"/>
          <w:highlight w:val="none"/>
        </w:rPr>
        <w:t xml:space="preserve">附件1：</w:t>
      </w:r>
      <w:r>
        <w:rPr>
          <w:rFonts w:ascii="宋体" w:hAnsi="宋体" w:cs="仿宋_GB2312"/>
          <w:b/>
          <w:bCs/>
          <w:color w:val="000000"/>
          <w:sz w:val="24"/>
          <w:highlight w:val="none"/>
        </w:rPr>
      </w:r>
      <w:r/>
    </w:p>
    <w:p>
      <w:pPr>
        <w:pStyle w:val="775"/>
        <w:jc w:val="center"/>
        <w:spacing w:line="360" w:lineRule="auto"/>
        <w:widowControl/>
        <w:rPr>
          <w:rFonts w:ascii="宋体" w:hAnsi="宋体" w:cs="仿宋_GB2312"/>
          <w:b/>
          <w:bCs/>
          <w:color w:val="000000"/>
          <w:sz w:val="24"/>
          <w:highlight w:val="none"/>
        </w:rPr>
      </w:pPr>
      <w:r>
        <w:rPr>
          <w:rFonts w:hint="eastAsia" w:ascii="宋体" w:hAnsi="宋体" w:cs="仿宋_GB2312"/>
          <w:b/>
          <w:bCs/>
          <w:color w:val="000000"/>
          <w:sz w:val="24"/>
          <w:highlight w:val="none"/>
        </w:rPr>
        <w:t xml:space="preserve">物业服务考核细则</w:t>
      </w:r>
      <w:r>
        <w:rPr>
          <w:rFonts w:ascii="宋体" w:hAnsi="宋体" w:cs="仿宋_GB2312"/>
          <w:b/>
          <w:bCs/>
          <w:color w:val="000000"/>
          <w:sz w:val="24"/>
          <w:highlight w:val="none"/>
        </w:rPr>
      </w:r>
      <w:r/>
    </w:p>
    <w:tbl>
      <w:tblPr>
        <w:tblW w:w="4998"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36"/>
        <w:gridCol w:w="6456"/>
        <w:gridCol w:w="749"/>
        <w:gridCol w:w="684"/>
      </w:tblGrid>
      <w:tr>
        <w:trPr>
          <w:trHeight w:val="20"/>
        </w:trPr>
        <w:tc>
          <w:tcPr>
            <w:tcW w:w="372" w:type="dxa"/>
            <w:vAlign w:val="center"/>
            <w:textDirection w:val="lrTb"/>
            <w:noWrap w:val="false"/>
          </w:tcPr>
          <w:p>
            <w:pPr>
              <w:pStyle w:val="775"/>
              <w:ind w:left="-42" w:right="-42"/>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项目</w:t>
            </w:r>
            <w:r>
              <w:rPr>
                <w:rFonts w:ascii="宋体" w:hAnsi="宋体" w:cs="宋体"/>
                <w:b/>
                <w:color w:val="000000"/>
                <w:szCs w:val="21"/>
                <w:highlight w:val="none"/>
              </w:rPr>
            </w:r>
            <w:r/>
          </w:p>
        </w:tc>
        <w:tc>
          <w:tcPr>
            <w:tcW w:w="3786" w:type="dxa"/>
            <w:vAlign w:val="center"/>
            <w:textDirection w:val="lrTb"/>
            <w:noWrap w:val="false"/>
          </w:tcPr>
          <w:p>
            <w:pPr>
              <w:pStyle w:val="775"/>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考核内容</w:t>
            </w:r>
            <w:r>
              <w:rPr>
                <w:rFonts w:ascii="宋体" w:hAnsi="宋体" w:cs="宋体"/>
                <w:b/>
                <w:color w:val="000000"/>
                <w:szCs w:val="21"/>
                <w:highlight w:val="none"/>
              </w:rPr>
            </w:r>
            <w:r/>
          </w:p>
        </w:tc>
        <w:tc>
          <w:tcPr>
            <w:tcW w:w="439" w:type="dxa"/>
            <w:vAlign w:val="center"/>
            <w:textDirection w:val="lrTb"/>
            <w:noWrap w:val="false"/>
          </w:tcPr>
          <w:p>
            <w:pPr>
              <w:pStyle w:val="775"/>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分值</w:t>
            </w:r>
            <w:r>
              <w:rPr>
                <w:rFonts w:ascii="宋体" w:hAnsi="宋体" w:cs="宋体"/>
                <w:b/>
                <w:color w:val="000000"/>
                <w:szCs w:val="21"/>
                <w:highlight w:val="none"/>
              </w:rPr>
            </w:r>
            <w:r/>
          </w:p>
        </w:tc>
        <w:tc>
          <w:tcPr>
            <w:tcW w:w="401" w:type="dxa"/>
            <w:vAlign w:val="center"/>
            <w:textDirection w:val="lrTb"/>
            <w:noWrap w:val="false"/>
          </w:tcPr>
          <w:p>
            <w:pPr>
              <w:pStyle w:val="775"/>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得分</w:t>
            </w:r>
            <w:r>
              <w:rPr>
                <w:rFonts w:ascii="宋体" w:hAnsi="宋体" w:cs="宋体"/>
                <w:b/>
                <w:color w:val="000000"/>
                <w:szCs w:val="21"/>
                <w:highlight w:val="none"/>
              </w:rPr>
            </w:r>
            <w:r/>
          </w:p>
        </w:tc>
      </w:tr>
      <w:tr>
        <w:trPr>
          <w:trHeight w:val="683"/>
        </w:trPr>
        <w:tc>
          <w:tcPr>
            <w:tcW w:w="372" w:type="dxa"/>
            <w:vAlign w:val="center"/>
            <w:vMerge w:val="restart"/>
            <w:textDirection w:val="lrTb"/>
            <w:noWrap w:val="false"/>
          </w:tcPr>
          <w:p>
            <w:pPr>
              <w:pStyle w:val="77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卫生保洁管理40分</w:t>
            </w:r>
            <w:r>
              <w:rPr>
                <w:rFonts w:ascii="宋体" w:hAnsi="宋体" w:cs="宋体"/>
                <w:color w:val="000000"/>
                <w:szCs w:val="21"/>
                <w:highlight w:val="none"/>
              </w:rPr>
            </w:r>
            <w:r/>
          </w:p>
        </w:tc>
        <w:tc>
          <w:tcPr>
            <w:tcW w:w="3786" w:type="dxa"/>
            <w:vAlign w:val="top"/>
            <w:textDirection w:val="lrTb"/>
            <w:noWrap w:val="false"/>
          </w:tcPr>
          <w:p>
            <w:pPr>
              <w:pStyle w:val="775"/>
              <w:spacing w:line="420" w:lineRule="exact"/>
              <w:rPr>
                <w:rFonts w:ascii="宋体" w:hAnsi="宋体" w:cs="宋体"/>
                <w:color w:val="000000"/>
                <w:szCs w:val="21"/>
                <w:highlight w:val="none"/>
              </w:rPr>
            </w:pPr>
            <w:r>
              <w:rPr>
                <w:rFonts w:hint="eastAsia" w:ascii="宋体" w:hAnsi="宋体" w:cs="宋体"/>
                <w:color w:val="000000"/>
                <w:szCs w:val="21"/>
                <w:highlight w:val="none"/>
              </w:rPr>
              <w:t xml:space="preserve">建筑外走廊无纸屑、无烟蒂、无痰迹、无积水和瓜皮果壳等杂物。</w:t>
            </w:r>
            <w:r>
              <w:rPr>
                <w:rFonts w:ascii="宋体" w:hAnsi="宋体" w:cs="宋体"/>
                <w:color w:val="000000"/>
                <w:szCs w:val="21"/>
                <w:highlight w:val="none"/>
              </w:rPr>
            </w:r>
            <w:r/>
          </w:p>
        </w:tc>
        <w:tc>
          <w:tcPr>
            <w:tcW w:w="439" w:type="dxa"/>
            <w:vAlign w:val="top"/>
            <w:textDirection w:val="lrTb"/>
            <w:noWrap w:val="false"/>
          </w:tcPr>
          <w:p>
            <w:pPr>
              <w:pStyle w:val="77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3分</w:t>
            </w:r>
            <w:r>
              <w:rPr>
                <w:rFonts w:ascii="宋体" w:hAnsi="宋体" w:cs="宋体"/>
                <w:color w:val="000000"/>
                <w:szCs w:val="21"/>
                <w:highlight w:val="none"/>
              </w:rPr>
            </w:r>
            <w:r/>
          </w:p>
        </w:tc>
        <w:tc>
          <w:tcPr>
            <w:tcW w:w="401" w:type="dxa"/>
            <w:vAlign w:val="top"/>
            <w:textDirection w:val="lrTb"/>
            <w:noWrap w:val="false"/>
          </w:tcPr>
          <w:p>
            <w:pPr>
              <w:pStyle w:val="775"/>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清洁保洁责任划分到人，责任范围清洁达到标准化。保洁人员着装统一，工作细致，形象良好。</w:t>
            </w:r>
            <w:r>
              <w:rPr>
                <w:rFonts w:ascii="宋体" w:hAnsi="宋体" w:cs="宋体"/>
                <w:color w:val="000000"/>
                <w:szCs w:val="21"/>
                <w:highlight w:val="none"/>
              </w:rPr>
            </w:r>
            <w:r/>
          </w:p>
        </w:tc>
        <w:tc>
          <w:tcPr>
            <w:tcW w:w="439" w:type="dxa"/>
            <w:vAlign w:val="top"/>
            <w:textDirection w:val="lrTb"/>
            <w:noWrap w:val="false"/>
          </w:tcPr>
          <w:p>
            <w:pPr>
              <w:pStyle w:val="77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3分</w:t>
            </w:r>
            <w:r>
              <w:rPr>
                <w:rFonts w:ascii="宋体" w:hAnsi="宋体" w:cs="宋体"/>
                <w:color w:val="000000"/>
                <w:szCs w:val="21"/>
                <w:highlight w:val="none"/>
              </w:rPr>
            </w:r>
            <w:r/>
          </w:p>
        </w:tc>
        <w:tc>
          <w:tcPr>
            <w:tcW w:w="401" w:type="dxa"/>
            <w:vAlign w:val="top"/>
            <w:textDirection w:val="lrTb"/>
            <w:noWrap w:val="false"/>
          </w:tcPr>
          <w:p>
            <w:pPr>
              <w:pStyle w:val="775"/>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进入各办公室、会议室等做清洁工作，应礼貌打招呼，清洁需搬动物品时应轻拿轻放，清洁完后恢复原位。</w:t>
            </w:r>
            <w:r>
              <w:rPr>
                <w:rFonts w:ascii="宋体" w:hAnsi="宋体" w:cs="宋体"/>
                <w:color w:val="000000"/>
                <w:szCs w:val="21"/>
                <w:highlight w:val="none"/>
              </w:rPr>
            </w:r>
            <w:r/>
          </w:p>
        </w:tc>
        <w:tc>
          <w:tcPr>
            <w:tcW w:w="439" w:type="dxa"/>
            <w:vAlign w:val="top"/>
            <w:textDirection w:val="lrTb"/>
            <w:noWrap w:val="false"/>
          </w:tcPr>
          <w:p>
            <w:pPr>
              <w:pStyle w:val="77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4分</w:t>
            </w:r>
            <w:r>
              <w:rPr>
                <w:rFonts w:ascii="宋体" w:hAnsi="宋体" w:cs="宋体"/>
                <w:color w:val="000000"/>
                <w:szCs w:val="21"/>
                <w:highlight w:val="none"/>
              </w:rPr>
            </w:r>
            <w:r/>
          </w:p>
        </w:tc>
        <w:tc>
          <w:tcPr>
            <w:tcW w:w="401" w:type="dxa"/>
            <w:vAlign w:val="top"/>
            <w:textDirection w:val="lrTb"/>
            <w:noWrap w:val="false"/>
          </w:tcPr>
          <w:p>
            <w:pPr>
              <w:pStyle w:val="775"/>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公共区域门窗干净明亮、清爽；地面无纸屑、果皮、灰尘、杂物和污渍；垃圾筒纸篓内的垃圾不能超三分之二。</w:t>
            </w:r>
            <w:r>
              <w:rPr>
                <w:rFonts w:ascii="宋体" w:hAnsi="宋体" w:cs="宋体"/>
                <w:color w:val="000000"/>
                <w:szCs w:val="21"/>
                <w:highlight w:val="none"/>
              </w:rPr>
            </w:r>
            <w:r/>
          </w:p>
        </w:tc>
        <w:tc>
          <w:tcPr>
            <w:tcW w:w="439" w:type="dxa"/>
            <w:vAlign w:val="top"/>
            <w:textDirection w:val="lrTb"/>
            <w:noWrap w:val="false"/>
          </w:tcPr>
          <w:p>
            <w:pPr>
              <w:pStyle w:val="77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5分</w:t>
            </w:r>
            <w:r>
              <w:rPr>
                <w:rFonts w:ascii="宋体" w:hAnsi="宋体" w:cs="宋体"/>
                <w:color w:val="000000"/>
                <w:szCs w:val="21"/>
                <w:highlight w:val="none"/>
              </w:rPr>
            </w:r>
            <w:r/>
          </w:p>
        </w:tc>
        <w:tc>
          <w:tcPr>
            <w:tcW w:w="401" w:type="dxa"/>
            <w:vAlign w:val="top"/>
            <w:textDirection w:val="lrTb"/>
            <w:noWrap w:val="false"/>
          </w:tcPr>
          <w:p>
            <w:pPr>
              <w:pStyle w:val="775"/>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根据办公室要求进行会议前准备，会议期间专人进行茶水服务，会议后及时清理会议现场。</w:t>
            </w:r>
            <w:r>
              <w:rPr>
                <w:rFonts w:ascii="宋体" w:hAnsi="宋体" w:cs="宋体"/>
                <w:color w:val="000000"/>
                <w:szCs w:val="21"/>
                <w:highlight w:val="none"/>
              </w:rPr>
            </w:r>
            <w:r/>
          </w:p>
        </w:tc>
        <w:tc>
          <w:tcPr>
            <w:tcW w:w="439" w:type="dxa"/>
            <w:vAlign w:val="top"/>
            <w:textDirection w:val="lrTb"/>
            <w:noWrap w:val="false"/>
          </w:tcPr>
          <w:p>
            <w:pPr>
              <w:pStyle w:val="77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4分</w:t>
            </w:r>
            <w:r>
              <w:rPr>
                <w:rFonts w:ascii="宋体" w:hAnsi="宋体" w:cs="宋体"/>
                <w:color w:val="000000"/>
                <w:szCs w:val="21"/>
                <w:highlight w:val="none"/>
              </w:rPr>
            </w:r>
            <w:r/>
          </w:p>
        </w:tc>
        <w:tc>
          <w:tcPr>
            <w:tcW w:w="401" w:type="dxa"/>
            <w:vAlign w:val="top"/>
            <w:textDirection w:val="lrTb"/>
            <w:noWrap w:val="false"/>
          </w:tcPr>
          <w:p>
            <w:pPr>
              <w:pStyle w:val="775"/>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公共洗手间清洁明亮，无积水，无污渍，无异味。</w:t>
            </w:r>
            <w:r>
              <w:rPr>
                <w:rFonts w:ascii="宋体" w:hAnsi="宋体" w:cs="宋体"/>
                <w:color w:val="000000"/>
                <w:szCs w:val="21"/>
                <w:highlight w:val="none"/>
              </w:rPr>
            </w:r>
            <w:r/>
          </w:p>
        </w:tc>
        <w:tc>
          <w:tcPr>
            <w:tcW w:w="439" w:type="dxa"/>
            <w:vAlign w:val="top"/>
            <w:textDirection w:val="lrTb"/>
            <w:noWrap w:val="false"/>
          </w:tcPr>
          <w:p>
            <w:pPr>
              <w:pStyle w:val="77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4分</w:t>
            </w:r>
            <w:r>
              <w:rPr>
                <w:rFonts w:ascii="宋体" w:hAnsi="宋体" w:cs="宋体"/>
                <w:color w:val="000000"/>
                <w:szCs w:val="21"/>
                <w:highlight w:val="none"/>
              </w:rPr>
            </w:r>
            <w:r/>
          </w:p>
        </w:tc>
        <w:tc>
          <w:tcPr>
            <w:tcW w:w="401" w:type="dxa"/>
            <w:vAlign w:val="top"/>
            <w:textDirection w:val="lrTb"/>
            <w:noWrap w:val="false"/>
          </w:tcPr>
          <w:p>
            <w:pPr>
              <w:pStyle w:val="775"/>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开水间，地面无垃圾、积水，热水器常擦拭，定期清理水垢，各洗手盆、清洁池明亮无污渍。</w:t>
            </w:r>
            <w:r>
              <w:rPr>
                <w:rFonts w:ascii="宋体" w:hAnsi="宋体" w:cs="宋体"/>
                <w:color w:val="000000"/>
                <w:szCs w:val="21"/>
                <w:highlight w:val="none"/>
              </w:rPr>
            </w:r>
            <w:r/>
          </w:p>
        </w:tc>
        <w:tc>
          <w:tcPr>
            <w:tcW w:w="439" w:type="dxa"/>
            <w:vAlign w:val="top"/>
            <w:textDirection w:val="lrTb"/>
            <w:noWrap w:val="false"/>
          </w:tcPr>
          <w:p>
            <w:pPr>
              <w:pStyle w:val="77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3分</w:t>
            </w:r>
            <w:r>
              <w:rPr>
                <w:rFonts w:ascii="宋体" w:hAnsi="宋体" w:cs="宋体"/>
                <w:color w:val="000000"/>
                <w:szCs w:val="21"/>
                <w:highlight w:val="none"/>
              </w:rPr>
            </w:r>
            <w:r/>
          </w:p>
        </w:tc>
        <w:tc>
          <w:tcPr>
            <w:tcW w:w="401" w:type="dxa"/>
            <w:vAlign w:val="top"/>
            <w:textDirection w:val="lrTb"/>
            <w:noWrap w:val="false"/>
          </w:tcPr>
          <w:p>
            <w:pPr>
              <w:pStyle w:val="775"/>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公共区域地面保持干燥，尤其下雨天要加强管理，放置地滑警示牌，防止行人摔伤，确保安全。</w:t>
            </w:r>
            <w:r>
              <w:rPr>
                <w:rFonts w:ascii="宋体" w:hAnsi="宋体" w:cs="宋体"/>
                <w:color w:val="000000"/>
                <w:szCs w:val="21"/>
                <w:highlight w:val="none"/>
              </w:rPr>
            </w:r>
            <w:r/>
          </w:p>
        </w:tc>
        <w:tc>
          <w:tcPr>
            <w:tcW w:w="439" w:type="dxa"/>
            <w:vAlign w:val="top"/>
            <w:textDirection w:val="lrTb"/>
            <w:noWrap w:val="false"/>
          </w:tcPr>
          <w:p>
            <w:pPr>
              <w:pStyle w:val="77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3分</w:t>
            </w:r>
            <w:r>
              <w:rPr>
                <w:rFonts w:ascii="宋体" w:hAnsi="宋体" w:cs="宋体"/>
                <w:color w:val="000000"/>
                <w:szCs w:val="21"/>
                <w:highlight w:val="none"/>
              </w:rPr>
            </w:r>
            <w:r/>
          </w:p>
        </w:tc>
        <w:tc>
          <w:tcPr>
            <w:tcW w:w="401" w:type="dxa"/>
            <w:vAlign w:val="top"/>
            <w:textDirection w:val="lrTb"/>
            <w:noWrap w:val="false"/>
          </w:tcPr>
          <w:p>
            <w:pPr>
              <w:pStyle w:val="775"/>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确保无卫生死角。</w:t>
            </w:r>
            <w:r>
              <w:rPr>
                <w:rFonts w:ascii="宋体" w:hAnsi="宋体" w:cs="宋体"/>
                <w:color w:val="000000"/>
                <w:szCs w:val="21"/>
                <w:highlight w:val="none"/>
              </w:rPr>
            </w:r>
            <w:r/>
          </w:p>
        </w:tc>
        <w:tc>
          <w:tcPr>
            <w:tcW w:w="439" w:type="dxa"/>
            <w:vAlign w:val="top"/>
            <w:textDirection w:val="lrTb"/>
            <w:noWrap w:val="false"/>
          </w:tcPr>
          <w:p>
            <w:pPr>
              <w:pStyle w:val="77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3分</w:t>
            </w:r>
            <w:r>
              <w:rPr>
                <w:rFonts w:ascii="宋体" w:hAnsi="宋体" w:cs="宋体"/>
                <w:color w:val="000000"/>
                <w:szCs w:val="21"/>
                <w:highlight w:val="none"/>
              </w:rPr>
            </w:r>
            <w:r/>
          </w:p>
        </w:tc>
        <w:tc>
          <w:tcPr>
            <w:tcW w:w="401" w:type="dxa"/>
            <w:vAlign w:val="top"/>
            <w:textDirection w:val="lrTb"/>
            <w:noWrap w:val="false"/>
          </w:tcPr>
          <w:p>
            <w:pPr>
              <w:pStyle w:val="775"/>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服从采购单位管理和安排，遵章守纪。无损坏采购单位形象的言行举止。</w:t>
            </w:r>
            <w:r>
              <w:rPr>
                <w:rFonts w:ascii="宋体" w:hAnsi="宋体" w:cs="宋体"/>
                <w:color w:val="000000"/>
                <w:szCs w:val="21"/>
                <w:highlight w:val="none"/>
              </w:rPr>
            </w:r>
            <w:r/>
          </w:p>
        </w:tc>
        <w:tc>
          <w:tcPr>
            <w:tcW w:w="439" w:type="dxa"/>
            <w:vAlign w:val="top"/>
            <w:textDirection w:val="lrTb"/>
            <w:noWrap w:val="false"/>
          </w:tcPr>
          <w:p>
            <w:pPr>
              <w:pStyle w:val="77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5分</w:t>
            </w:r>
            <w:r>
              <w:rPr>
                <w:rFonts w:ascii="宋体" w:hAnsi="宋体" w:cs="宋体"/>
                <w:color w:val="000000"/>
                <w:szCs w:val="21"/>
                <w:highlight w:val="none"/>
              </w:rPr>
            </w:r>
            <w:r/>
          </w:p>
        </w:tc>
        <w:tc>
          <w:tcPr>
            <w:tcW w:w="401" w:type="dxa"/>
            <w:vAlign w:val="top"/>
            <w:textDirection w:val="lrTb"/>
            <w:noWrap w:val="false"/>
          </w:tcPr>
          <w:p>
            <w:pPr>
              <w:pStyle w:val="775"/>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根据天气变化随时落实临时消杀工作。</w:t>
            </w:r>
            <w:r>
              <w:rPr>
                <w:rFonts w:ascii="宋体" w:hAnsi="宋体" w:cs="宋体"/>
                <w:color w:val="000000"/>
                <w:szCs w:val="21"/>
                <w:highlight w:val="none"/>
              </w:rPr>
            </w:r>
            <w:r/>
          </w:p>
        </w:tc>
        <w:tc>
          <w:tcPr>
            <w:tcW w:w="439" w:type="dxa"/>
            <w:vAlign w:val="top"/>
            <w:textDirection w:val="lrTb"/>
            <w:noWrap w:val="false"/>
          </w:tcPr>
          <w:p>
            <w:pPr>
              <w:pStyle w:val="77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3分</w:t>
            </w:r>
            <w:r>
              <w:rPr>
                <w:rFonts w:ascii="宋体" w:hAnsi="宋体" w:cs="宋体"/>
                <w:color w:val="000000"/>
                <w:szCs w:val="21"/>
                <w:highlight w:val="none"/>
              </w:rPr>
            </w:r>
            <w:r/>
          </w:p>
        </w:tc>
        <w:tc>
          <w:tcPr>
            <w:tcW w:w="401" w:type="dxa"/>
            <w:vAlign w:val="top"/>
            <w:textDirection w:val="lrTb"/>
            <w:noWrap w:val="false"/>
          </w:tcPr>
          <w:p>
            <w:pPr>
              <w:pStyle w:val="775"/>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restart"/>
            <w:textDirection w:val="lrTb"/>
            <w:noWrap w:val="false"/>
          </w:tcPr>
          <w:p>
            <w:pPr>
              <w:pStyle w:val="77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秩序维护、安全保卫管理40分</w:t>
            </w: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所聘用的保安人员必须训练有素，有保安队全管理制度和职责，安全防患措施，确保安全稳定。</w:t>
            </w:r>
            <w:r>
              <w:rPr>
                <w:rFonts w:ascii="宋体" w:hAnsi="宋体" w:cs="宋体"/>
                <w:color w:val="000000"/>
                <w:szCs w:val="21"/>
                <w:highlight w:val="none"/>
              </w:rPr>
            </w:r>
            <w:r/>
          </w:p>
        </w:tc>
        <w:tc>
          <w:tcPr>
            <w:tcW w:w="439" w:type="dxa"/>
            <w:vAlign w:val="top"/>
            <w:textDirection w:val="lrTb"/>
            <w:noWrap w:val="false"/>
          </w:tcPr>
          <w:p>
            <w:pPr>
              <w:pStyle w:val="775"/>
              <w:jc w:val="center"/>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3分</w:t>
            </w:r>
            <w:r>
              <w:rPr>
                <w:rFonts w:ascii="宋体" w:hAnsi="宋体" w:cs="宋体"/>
                <w:color w:val="000000"/>
                <w:szCs w:val="21"/>
                <w:highlight w:val="none"/>
              </w:rPr>
            </w:r>
            <w:r/>
          </w:p>
        </w:tc>
        <w:tc>
          <w:tcPr>
            <w:tcW w:w="401" w:type="dxa"/>
            <w:vAlign w:val="top"/>
            <w:textDirection w:val="lrTb"/>
            <w:noWrap w:val="false"/>
          </w:tcPr>
          <w:p>
            <w:pPr>
              <w:pStyle w:val="775"/>
              <w:spacing w:line="360" w:lineRule="exact"/>
              <w:rPr>
                <w:rFonts w:ascii="宋体" w:hAnsi="宋体" w:cs="宋体"/>
                <w:color w:val="000000"/>
                <w:szCs w:val="21"/>
                <w:highlight w:val="none"/>
              </w:rPr>
            </w:pPr>
            <w:r>
              <w:rPr>
                <w:rFonts w:ascii="宋体" w:hAnsi="宋体" w:cs="宋体"/>
                <w:color w:val="000000"/>
                <w:szCs w:val="21"/>
                <w:highlight w:val="none"/>
              </w:rPr>
            </w:r>
            <w:r/>
          </w:p>
        </w:tc>
      </w:tr>
      <w:tr>
        <w:trPr>
          <w:trHeight w:val="679"/>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保安队员必须熟悉物业环境，上班时按规定着装和佩戴装备，文明值勤，不与职工、办事人员发生矛盾和冲突。</w:t>
            </w:r>
            <w:r>
              <w:rPr>
                <w:rFonts w:ascii="宋体" w:hAnsi="宋体" w:cs="宋体"/>
                <w:color w:val="000000"/>
                <w:szCs w:val="21"/>
                <w:highlight w:val="none"/>
              </w:rPr>
            </w:r>
            <w:r/>
          </w:p>
        </w:tc>
        <w:tc>
          <w:tcPr>
            <w:tcW w:w="439" w:type="dxa"/>
            <w:vAlign w:val="top"/>
            <w:textDirection w:val="lrTb"/>
            <w:noWrap w:val="false"/>
          </w:tcPr>
          <w:p>
            <w:pPr>
              <w:pStyle w:val="775"/>
              <w:jc w:val="center"/>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3分</w:t>
            </w:r>
            <w:r>
              <w:rPr>
                <w:rFonts w:ascii="宋体" w:hAnsi="宋体" w:cs="宋体"/>
                <w:color w:val="000000"/>
                <w:szCs w:val="21"/>
                <w:highlight w:val="none"/>
              </w:rPr>
            </w:r>
            <w:r/>
          </w:p>
        </w:tc>
        <w:tc>
          <w:tcPr>
            <w:tcW w:w="401" w:type="dxa"/>
            <w:vAlign w:val="top"/>
            <w:textDirection w:val="lrTb"/>
            <w:noWrap w:val="false"/>
          </w:tcPr>
          <w:p>
            <w:pPr>
              <w:pStyle w:val="775"/>
              <w:spacing w:line="360" w:lineRule="exact"/>
              <w:rPr>
                <w:rFonts w:ascii="宋体" w:hAnsi="宋体" w:cs="宋体"/>
                <w:color w:val="000000"/>
                <w:szCs w:val="21"/>
                <w:highlight w:val="none"/>
              </w:rPr>
            </w:pPr>
            <w:r>
              <w:rPr>
                <w:rFonts w:ascii="宋体" w:hAnsi="宋体" w:cs="宋体"/>
                <w:color w:val="000000"/>
                <w:szCs w:val="21"/>
                <w:highlight w:val="none"/>
              </w:rPr>
            </w:r>
            <w:r/>
          </w:p>
        </w:tc>
      </w:tr>
      <w:tr>
        <w:trPr>
          <w:trHeight w:val="679"/>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20" w:lineRule="exact"/>
              <w:rPr>
                <w:rFonts w:ascii="宋体" w:hAnsi="宋体" w:cs="宋体"/>
                <w:color w:val="000000"/>
                <w:szCs w:val="21"/>
                <w:highlight w:val="none"/>
              </w:rPr>
            </w:pPr>
            <w:r>
              <w:rPr>
                <w:rFonts w:hint="eastAsia" w:ascii="宋体" w:hAnsi="宋体" w:cs="宋体"/>
                <w:color w:val="000000"/>
                <w:szCs w:val="21"/>
                <w:highlight w:val="none"/>
              </w:rPr>
              <w:t xml:space="preserve">运用监控手段对各重要部位进行电视监视与录像，注意消防报警系统的设备运行情况。异常监控情况有另存盘，有记录，突发事件按程序上报。</w:t>
            </w:r>
            <w:r>
              <w:rPr>
                <w:rFonts w:ascii="宋体" w:hAnsi="宋体" w:cs="宋体"/>
                <w:color w:val="000000"/>
                <w:szCs w:val="21"/>
                <w:highlight w:val="none"/>
              </w:rPr>
            </w:r>
            <w:r/>
          </w:p>
        </w:tc>
        <w:tc>
          <w:tcPr>
            <w:tcW w:w="439" w:type="dxa"/>
            <w:vAlign w:val="top"/>
            <w:textDirection w:val="lrTb"/>
            <w:noWrap w:val="false"/>
          </w:tcPr>
          <w:p>
            <w:pPr>
              <w:pStyle w:val="775"/>
              <w:jc w:val="center"/>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4分</w:t>
            </w:r>
            <w:r>
              <w:rPr>
                <w:rFonts w:ascii="宋体" w:hAnsi="宋体" w:cs="宋体"/>
                <w:color w:val="000000"/>
                <w:szCs w:val="21"/>
                <w:highlight w:val="none"/>
              </w:rPr>
            </w:r>
            <w:r/>
          </w:p>
        </w:tc>
        <w:tc>
          <w:tcPr>
            <w:tcW w:w="401" w:type="dxa"/>
            <w:vAlign w:val="top"/>
            <w:textDirection w:val="lrTb"/>
            <w:noWrap w:val="false"/>
          </w:tcPr>
          <w:p>
            <w:pPr>
              <w:pStyle w:val="775"/>
              <w:spacing w:line="36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做好重大活动会议的安全保卫工作，圆满完成交办的任务。</w:t>
            </w:r>
            <w:r>
              <w:rPr>
                <w:rFonts w:ascii="宋体" w:hAnsi="宋体" w:cs="宋体"/>
                <w:color w:val="000000"/>
                <w:szCs w:val="21"/>
                <w:highlight w:val="none"/>
              </w:rPr>
            </w:r>
            <w:r/>
          </w:p>
        </w:tc>
        <w:tc>
          <w:tcPr>
            <w:tcW w:w="439" w:type="dxa"/>
            <w:vAlign w:val="top"/>
            <w:textDirection w:val="lrTb"/>
            <w:noWrap w:val="false"/>
          </w:tcPr>
          <w:p>
            <w:pPr>
              <w:pStyle w:val="775"/>
              <w:jc w:val="center"/>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4分</w:t>
            </w:r>
            <w:r>
              <w:rPr>
                <w:rFonts w:ascii="宋体" w:hAnsi="宋体" w:cs="宋体"/>
                <w:color w:val="000000"/>
                <w:szCs w:val="21"/>
                <w:highlight w:val="none"/>
              </w:rPr>
            </w:r>
            <w:r/>
          </w:p>
        </w:tc>
        <w:tc>
          <w:tcPr>
            <w:tcW w:w="401" w:type="dxa"/>
            <w:vAlign w:val="top"/>
            <w:textDirection w:val="lrTb"/>
            <w:noWrap w:val="false"/>
          </w:tcPr>
          <w:p>
            <w:pPr>
              <w:pStyle w:val="775"/>
              <w:spacing w:line="36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定期组织安全教育；积极发现各类安全隐患，确保不发生物品被盗和各类案件及安全事故。</w:t>
            </w:r>
            <w:r>
              <w:rPr>
                <w:rFonts w:ascii="宋体" w:hAnsi="宋体" w:cs="宋体"/>
                <w:color w:val="000000"/>
                <w:szCs w:val="21"/>
                <w:highlight w:val="none"/>
              </w:rPr>
            </w:r>
            <w:r/>
          </w:p>
        </w:tc>
        <w:tc>
          <w:tcPr>
            <w:tcW w:w="439" w:type="dxa"/>
            <w:vAlign w:val="top"/>
            <w:textDirection w:val="lrTb"/>
            <w:noWrap w:val="false"/>
          </w:tcPr>
          <w:p>
            <w:pPr>
              <w:pStyle w:val="775"/>
              <w:jc w:val="center"/>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3分</w:t>
            </w:r>
            <w:r>
              <w:rPr>
                <w:rFonts w:ascii="宋体" w:hAnsi="宋体" w:cs="宋体"/>
                <w:color w:val="000000"/>
                <w:szCs w:val="21"/>
                <w:highlight w:val="none"/>
              </w:rPr>
            </w:r>
            <w:r/>
          </w:p>
        </w:tc>
        <w:tc>
          <w:tcPr>
            <w:tcW w:w="401" w:type="dxa"/>
            <w:vAlign w:val="top"/>
            <w:textDirection w:val="lrTb"/>
            <w:noWrap w:val="false"/>
          </w:tcPr>
          <w:p>
            <w:pPr>
              <w:pStyle w:val="775"/>
              <w:spacing w:line="36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协助搬运家具设备时，必须轻移轻放，无损坏家具设备和地板。</w:t>
            </w:r>
            <w:r>
              <w:rPr>
                <w:rFonts w:ascii="宋体" w:hAnsi="宋体" w:cs="宋体"/>
                <w:color w:val="000000"/>
                <w:szCs w:val="21"/>
                <w:highlight w:val="none"/>
              </w:rPr>
            </w:r>
            <w:r/>
          </w:p>
        </w:tc>
        <w:tc>
          <w:tcPr>
            <w:tcW w:w="439" w:type="dxa"/>
            <w:vAlign w:val="top"/>
            <w:textDirection w:val="lrTb"/>
            <w:noWrap w:val="false"/>
          </w:tcPr>
          <w:p>
            <w:pPr>
              <w:pStyle w:val="775"/>
              <w:jc w:val="center"/>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3分</w:t>
            </w:r>
            <w:r>
              <w:rPr>
                <w:rFonts w:ascii="宋体" w:hAnsi="宋体" w:cs="宋体"/>
                <w:color w:val="000000"/>
                <w:szCs w:val="21"/>
                <w:highlight w:val="none"/>
              </w:rPr>
            </w:r>
            <w:r/>
          </w:p>
        </w:tc>
        <w:tc>
          <w:tcPr>
            <w:tcW w:w="401" w:type="dxa"/>
            <w:vAlign w:val="top"/>
            <w:textDirection w:val="lrTb"/>
            <w:noWrap w:val="false"/>
          </w:tcPr>
          <w:p>
            <w:pPr>
              <w:pStyle w:val="775"/>
              <w:spacing w:line="36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做好东区停车场的管理，正确疏导进出各种车辆按位泊车，提醒车主关好车辆门窗，上好防盗锁，防止车辆碰撞、损坏、被盗等问题发生。</w:t>
            </w:r>
            <w:r>
              <w:rPr>
                <w:rFonts w:ascii="宋体" w:hAnsi="宋体" w:cs="宋体"/>
                <w:color w:val="000000"/>
                <w:szCs w:val="21"/>
                <w:highlight w:val="none"/>
              </w:rPr>
            </w:r>
            <w:r/>
          </w:p>
        </w:tc>
        <w:tc>
          <w:tcPr>
            <w:tcW w:w="439" w:type="dxa"/>
            <w:vAlign w:val="top"/>
            <w:textDirection w:val="lrTb"/>
            <w:noWrap w:val="false"/>
          </w:tcPr>
          <w:p>
            <w:pPr>
              <w:pStyle w:val="775"/>
              <w:jc w:val="center"/>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3分</w:t>
            </w:r>
            <w:r>
              <w:rPr>
                <w:rFonts w:ascii="宋体" w:hAnsi="宋体" w:cs="宋体"/>
                <w:color w:val="000000"/>
                <w:szCs w:val="21"/>
                <w:highlight w:val="none"/>
              </w:rPr>
            </w:r>
            <w:r/>
          </w:p>
        </w:tc>
        <w:tc>
          <w:tcPr>
            <w:tcW w:w="401" w:type="dxa"/>
            <w:vAlign w:val="top"/>
            <w:textDirection w:val="lrTb"/>
            <w:noWrap w:val="false"/>
          </w:tcPr>
          <w:p>
            <w:pPr>
              <w:pStyle w:val="775"/>
              <w:spacing w:line="36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tabs>
                <w:tab w:val="left" w:pos="1425" w:leader="none"/>
              </w:tabs>
              <w:rPr>
                <w:rFonts w:ascii="宋体" w:hAnsi="宋体" w:cs="宋体"/>
                <w:color w:val="000000"/>
                <w:szCs w:val="21"/>
                <w:highlight w:val="none"/>
              </w:rPr>
            </w:pPr>
            <w:r>
              <w:rPr>
                <w:rFonts w:hint="eastAsia" w:ascii="宋体" w:hAnsi="宋体" w:cs="宋体"/>
                <w:color w:val="000000"/>
                <w:szCs w:val="21"/>
                <w:highlight w:val="none"/>
              </w:rPr>
              <w:t xml:space="preserve">及时收发各类文件、报刊、及时去区政府等机关单位领取文件。</w:t>
            </w:r>
            <w:r>
              <w:rPr>
                <w:rFonts w:ascii="宋体" w:hAnsi="宋体" w:cs="宋体"/>
                <w:color w:val="000000"/>
                <w:szCs w:val="21"/>
                <w:highlight w:val="none"/>
              </w:rPr>
            </w:r>
            <w:r/>
          </w:p>
        </w:tc>
        <w:tc>
          <w:tcPr>
            <w:tcW w:w="439" w:type="dxa"/>
            <w:vAlign w:val="top"/>
            <w:textDirection w:val="lrTb"/>
            <w:noWrap w:val="false"/>
          </w:tcPr>
          <w:p>
            <w:pPr>
              <w:pStyle w:val="775"/>
              <w:jc w:val="center"/>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3分</w:t>
            </w:r>
            <w:r>
              <w:rPr>
                <w:rFonts w:ascii="宋体" w:hAnsi="宋体" w:cs="宋体"/>
                <w:color w:val="000000"/>
                <w:szCs w:val="21"/>
                <w:highlight w:val="none"/>
              </w:rPr>
            </w:r>
            <w:r/>
          </w:p>
        </w:tc>
        <w:tc>
          <w:tcPr>
            <w:tcW w:w="401" w:type="dxa"/>
            <w:vAlign w:val="top"/>
            <w:textDirection w:val="lrTb"/>
            <w:noWrap w:val="false"/>
          </w:tcPr>
          <w:p>
            <w:pPr>
              <w:pStyle w:val="775"/>
              <w:spacing w:line="36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保安人员懂得并能使用各类安全、消防设施和各种灭火器材。</w:t>
            </w:r>
            <w:r>
              <w:rPr>
                <w:rFonts w:ascii="宋体" w:hAnsi="宋体" w:cs="宋体"/>
                <w:color w:val="000000"/>
                <w:szCs w:val="21"/>
                <w:highlight w:val="none"/>
              </w:rPr>
            </w:r>
            <w:r/>
          </w:p>
        </w:tc>
        <w:tc>
          <w:tcPr>
            <w:tcW w:w="439" w:type="dxa"/>
            <w:vAlign w:val="top"/>
            <w:textDirection w:val="lrTb"/>
            <w:noWrap w:val="false"/>
          </w:tcPr>
          <w:p>
            <w:pPr>
              <w:pStyle w:val="775"/>
              <w:jc w:val="center"/>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3分</w:t>
            </w:r>
            <w:r>
              <w:rPr>
                <w:rFonts w:ascii="宋体" w:hAnsi="宋体" w:cs="宋体"/>
                <w:color w:val="000000"/>
                <w:szCs w:val="21"/>
                <w:highlight w:val="none"/>
              </w:rPr>
            </w:r>
            <w:r/>
          </w:p>
        </w:tc>
        <w:tc>
          <w:tcPr>
            <w:tcW w:w="401" w:type="dxa"/>
            <w:vAlign w:val="top"/>
            <w:textDirection w:val="lrTb"/>
            <w:noWrap w:val="false"/>
          </w:tcPr>
          <w:p>
            <w:pPr>
              <w:pStyle w:val="775"/>
              <w:spacing w:line="36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严格执勤，维护进出车辆秩序，不与车主发生冲突。</w:t>
            </w:r>
            <w:r>
              <w:rPr>
                <w:rFonts w:ascii="宋体" w:hAnsi="宋体" w:cs="宋体"/>
                <w:color w:val="000000"/>
                <w:szCs w:val="21"/>
                <w:highlight w:val="none"/>
              </w:rPr>
            </w:r>
            <w:r/>
          </w:p>
        </w:tc>
        <w:tc>
          <w:tcPr>
            <w:tcW w:w="439" w:type="dxa"/>
            <w:vAlign w:val="top"/>
            <w:textDirection w:val="lrTb"/>
            <w:noWrap w:val="false"/>
          </w:tcPr>
          <w:p>
            <w:pPr>
              <w:pStyle w:val="775"/>
              <w:jc w:val="center"/>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3分</w:t>
            </w:r>
            <w:r>
              <w:rPr>
                <w:rFonts w:ascii="宋体" w:hAnsi="宋体" w:cs="宋体"/>
                <w:color w:val="000000"/>
                <w:szCs w:val="21"/>
                <w:highlight w:val="none"/>
              </w:rPr>
            </w:r>
            <w:r/>
          </w:p>
        </w:tc>
        <w:tc>
          <w:tcPr>
            <w:tcW w:w="401" w:type="dxa"/>
            <w:vAlign w:val="top"/>
            <w:textDirection w:val="lrTb"/>
            <w:noWrap w:val="false"/>
          </w:tcPr>
          <w:p>
            <w:pPr>
              <w:pStyle w:val="775"/>
              <w:spacing w:line="36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管理区域内无火灾、无治安、刑事案件发生，24小时保安值班，确保无因主观原因造成的安全责任事故。</w:t>
            </w:r>
            <w:r>
              <w:rPr>
                <w:rFonts w:ascii="宋体" w:hAnsi="宋体" w:cs="宋体"/>
                <w:color w:val="000000"/>
                <w:szCs w:val="21"/>
                <w:highlight w:val="none"/>
              </w:rPr>
            </w:r>
            <w:r/>
          </w:p>
        </w:tc>
        <w:tc>
          <w:tcPr>
            <w:tcW w:w="439" w:type="dxa"/>
            <w:vAlign w:val="top"/>
            <w:textDirection w:val="lrTb"/>
            <w:noWrap w:val="false"/>
          </w:tcPr>
          <w:p>
            <w:pPr>
              <w:pStyle w:val="775"/>
              <w:jc w:val="center"/>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3分</w:t>
            </w:r>
            <w:r>
              <w:rPr>
                <w:rFonts w:ascii="宋体" w:hAnsi="宋体" w:cs="宋体"/>
                <w:color w:val="000000"/>
                <w:szCs w:val="21"/>
                <w:highlight w:val="none"/>
              </w:rPr>
            </w:r>
            <w:r/>
          </w:p>
        </w:tc>
        <w:tc>
          <w:tcPr>
            <w:tcW w:w="401" w:type="dxa"/>
            <w:vAlign w:val="top"/>
            <w:textDirection w:val="lrTb"/>
            <w:noWrap w:val="false"/>
          </w:tcPr>
          <w:p>
            <w:pPr>
              <w:pStyle w:val="775"/>
              <w:spacing w:line="360" w:lineRule="exact"/>
              <w:rPr>
                <w:rFonts w:ascii="宋体" w:hAnsi="宋体" w:cs="宋体"/>
                <w:color w:val="000000"/>
                <w:szCs w:val="21"/>
                <w:highlight w:val="none"/>
              </w:rPr>
            </w:pPr>
            <w:r>
              <w:rPr>
                <w:rFonts w:ascii="宋体" w:hAnsi="宋体" w:cs="宋体"/>
                <w:color w:val="000000"/>
                <w:szCs w:val="21"/>
                <w:highlight w:val="none"/>
              </w:rPr>
            </w:r>
            <w:r/>
          </w:p>
        </w:tc>
      </w:tr>
      <w:tr>
        <w:trPr>
          <w:trHeight w:val="432"/>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服从采购单位管理和安排，遵章守纪。无损坏采购单位形象的言行举止。</w:t>
            </w:r>
            <w:r>
              <w:rPr>
                <w:rFonts w:ascii="宋体" w:hAnsi="宋体" w:cs="宋体"/>
                <w:color w:val="000000"/>
                <w:szCs w:val="21"/>
                <w:highlight w:val="none"/>
              </w:rPr>
            </w:r>
            <w:r/>
          </w:p>
        </w:tc>
        <w:tc>
          <w:tcPr>
            <w:tcW w:w="439" w:type="dxa"/>
            <w:vAlign w:val="top"/>
            <w:textDirection w:val="lrTb"/>
            <w:noWrap w:val="false"/>
          </w:tcPr>
          <w:p>
            <w:pPr>
              <w:pStyle w:val="77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5分</w:t>
            </w:r>
            <w:r>
              <w:rPr>
                <w:rFonts w:ascii="宋体" w:hAnsi="宋体" w:cs="宋体"/>
                <w:color w:val="000000"/>
                <w:szCs w:val="21"/>
                <w:highlight w:val="none"/>
              </w:rPr>
            </w:r>
            <w:r/>
          </w:p>
        </w:tc>
        <w:tc>
          <w:tcPr>
            <w:tcW w:w="401" w:type="dxa"/>
            <w:vAlign w:val="top"/>
            <w:textDirection w:val="lrTb"/>
            <w:noWrap w:val="false"/>
          </w:tcPr>
          <w:p>
            <w:pPr>
              <w:pStyle w:val="775"/>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770"/>
        </w:trPr>
        <w:tc>
          <w:tcPr>
            <w:tcW w:w="372" w:type="dxa"/>
            <w:vAlign w:val="center"/>
            <w:vMerge w:val="restart"/>
            <w:textDirection w:val="lrTb"/>
            <w:noWrap w:val="false"/>
          </w:tcPr>
          <w:p>
            <w:pPr>
              <w:pStyle w:val="77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客户服务</w:t>
            </w:r>
            <w:r>
              <w:rPr>
                <w:rFonts w:ascii="宋体" w:hAnsi="宋体" w:cs="宋体"/>
                <w:color w:val="000000"/>
                <w:szCs w:val="21"/>
                <w:highlight w:val="none"/>
              </w:rPr>
            </w:r>
            <w:r/>
          </w:p>
          <w:p>
            <w:pPr>
              <w:pStyle w:val="77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20分</w:t>
            </w: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耐心礼貌受理各办公室室服务申请、报修、建议、问询、投诉等各类信息并做好记录，及时分发处理的回访。</w:t>
            </w:r>
            <w:r>
              <w:rPr>
                <w:rFonts w:ascii="宋体" w:hAnsi="宋体" w:cs="宋体"/>
                <w:color w:val="000000"/>
                <w:szCs w:val="21"/>
                <w:highlight w:val="none"/>
              </w:rPr>
            </w:r>
            <w:r/>
          </w:p>
        </w:tc>
        <w:tc>
          <w:tcPr>
            <w:tcW w:w="439" w:type="dxa"/>
            <w:vAlign w:val="top"/>
            <w:textDirection w:val="lrTb"/>
            <w:noWrap w:val="false"/>
          </w:tcPr>
          <w:p>
            <w:pPr>
              <w:pStyle w:val="77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5分</w:t>
            </w:r>
            <w:r>
              <w:rPr>
                <w:rFonts w:ascii="宋体" w:hAnsi="宋体" w:cs="宋体"/>
                <w:color w:val="000000"/>
                <w:szCs w:val="21"/>
                <w:highlight w:val="none"/>
              </w:rPr>
            </w:r>
            <w:r/>
          </w:p>
        </w:tc>
        <w:tc>
          <w:tcPr>
            <w:tcW w:w="401" w:type="dxa"/>
            <w:vAlign w:val="top"/>
            <w:textDirection w:val="lrTb"/>
            <w:noWrap w:val="false"/>
          </w:tcPr>
          <w:p>
            <w:pPr>
              <w:pStyle w:val="775"/>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对安排的有关事务，要及时跟踪，落实和反馈。</w:t>
            </w:r>
            <w:r>
              <w:rPr>
                <w:rFonts w:ascii="宋体" w:hAnsi="宋体" w:cs="宋体"/>
                <w:color w:val="000000"/>
                <w:szCs w:val="21"/>
                <w:highlight w:val="none"/>
              </w:rPr>
            </w:r>
            <w:r/>
          </w:p>
        </w:tc>
        <w:tc>
          <w:tcPr>
            <w:tcW w:w="439" w:type="dxa"/>
            <w:vAlign w:val="top"/>
            <w:textDirection w:val="lrTb"/>
            <w:noWrap w:val="false"/>
          </w:tcPr>
          <w:p>
            <w:pPr>
              <w:pStyle w:val="77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5分</w:t>
            </w:r>
            <w:r>
              <w:rPr>
                <w:rFonts w:ascii="宋体" w:hAnsi="宋体" w:cs="宋体"/>
                <w:color w:val="000000"/>
                <w:szCs w:val="21"/>
                <w:highlight w:val="none"/>
              </w:rPr>
            </w:r>
            <w:r/>
          </w:p>
        </w:tc>
        <w:tc>
          <w:tcPr>
            <w:tcW w:w="401" w:type="dxa"/>
            <w:vAlign w:val="top"/>
            <w:textDirection w:val="lrTb"/>
            <w:noWrap w:val="false"/>
          </w:tcPr>
          <w:p>
            <w:pPr>
              <w:pStyle w:val="775"/>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当接到维修任务时，及时处理，重大和紧急维修项目应及时报告公司领导和业主领导。</w:t>
            </w:r>
            <w:r>
              <w:rPr>
                <w:rFonts w:ascii="宋体" w:hAnsi="宋体" w:cs="宋体"/>
                <w:color w:val="000000"/>
                <w:szCs w:val="21"/>
                <w:highlight w:val="none"/>
              </w:rPr>
            </w:r>
            <w:r/>
          </w:p>
        </w:tc>
        <w:tc>
          <w:tcPr>
            <w:tcW w:w="439" w:type="dxa"/>
            <w:vAlign w:val="top"/>
            <w:textDirection w:val="lrTb"/>
            <w:noWrap w:val="false"/>
          </w:tcPr>
          <w:p>
            <w:pPr>
              <w:pStyle w:val="77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5分</w:t>
            </w:r>
            <w:r>
              <w:rPr>
                <w:rFonts w:ascii="宋体" w:hAnsi="宋体" w:cs="宋体"/>
                <w:color w:val="000000"/>
                <w:szCs w:val="21"/>
                <w:highlight w:val="none"/>
              </w:rPr>
            </w:r>
            <w:r/>
          </w:p>
        </w:tc>
        <w:tc>
          <w:tcPr>
            <w:tcW w:w="401" w:type="dxa"/>
            <w:vAlign w:val="top"/>
            <w:textDirection w:val="lrTb"/>
            <w:noWrap w:val="false"/>
          </w:tcPr>
          <w:p>
            <w:pPr>
              <w:pStyle w:val="775"/>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20"/>
        </w:trPr>
        <w:tc>
          <w:tcPr>
            <w:tcW w:w="372" w:type="dxa"/>
            <w:vAlign w:val="center"/>
            <w:vMerge w:val="continue"/>
            <w:textDirection w:val="lrTb"/>
            <w:noWrap w:val="false"/>
          </w:tcPr>
          <w:p>
            <w:pPr>
              <w:pStyle w:val="77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3786" w:type="dxa"/>
            <w:vAlign w:val="top"/>
            <w:textDirection w:val="lrTb"/>
            <w:noWrap w:val="false"/>
          </w:tcPr>
          <w:p>
            <w:pPr>
              <w:pStyle w:val="775"/>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征询采购人意见，及时采纳合理建议，改进存在问题，不断提高管理与服务质量。</w:t>
            </w:r>
            <w:r>
              <w:rPr>
                <w:rFonts w:ascii="宋体" w:hAnsi="宋体" w:cs="宋体"/>
                <w:color w:val="000000"/>
                <w:szCs w:val="21"/>
                <w:highlight w:val="none"/>
              </w:rPr>
            </w:r>
            <w:r/>
          </w:p>
        </w:tc>
        <w:tc>
          <w:tcPr>
            <w:tcW w:w="439" w:type="dxa"/>
            <w:vAlign w:val="top"/>
            <w:textDirection w:val="lrTb"/>
            <w:noWrap w:val="false"/>
          </w:tcPr>
          <w:p>
            <w:pPr>
              <w:pStyle w:val="77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5分</w:t>
            </w:r>
            <w:r>
              <w:rPr>
                <w:rFonts w:ascii="宋体" w:hAnsi="宋体" w:cs="宋体"/>
                <w:color w:val="000000"/>
                <w:szCs w:val="21"/>
                <w:highlight w:val="none"/>
              </w:rPr>
            </w:r>
            <w:r/>
          </w:p>
        </w:tc>
        <w:tc>
          <w:tcPr>
            <w:tcW w:w="401" w:type="dxa"/>
            <w:vAlign w:val="top"/>
            <w:textDirection w:val="lrTb"/>
            <w:noWrap w:val="false"/>
          </w:tcPr>
          <w:p>
            <w:pPr>
              <w:pStyle w:val="775"/>
              <w:spacing w:line="400" w:lineRule="exact"/>
              <w:rPr>
                <w:rFonts w:ascii="宋体" w:hAnsi="宋体" w:cs="宋体"/>
                <w:color w:val="000000"/>
                <w:szCs w:val="21"/>
                <w:highlight w:val="none"/>
              </w:rPr>
            </w:pPr>
            <w:r>
              <w:rPr>
                <w:rFonts w:ascii="宋体" w:hAnsi="宋体" w:cs="宋体"/>
                <w:color w:val="000000"/>
                <w:szCs w:val="21"/>
                <w:highlight w:val="none"/>
              </w:rPr>
            </w:r>
            <w:r/>
          </w:p>
        </w:tc>
      </w:tr>
    </w:tbl>
    <w:p>
      <w:pPr>
        <w:pStyle w:val="775"/>
        <w:spacing w:line="360" w:lineRule="auto"/>
        <w:tabs>
          <w:tab w:val="left" w:pos="900" w:leader="none"/>
          <w:tab w:val="left" w:pos="1080" w:leader="none"/>
        </w:tabs>
        <w:rPr>
          <w:rFonts w:hint="eastAsia" w:ascii="宋体" w:hAnsi="宋体"/>
          <w:b/>
          <w:color w:val="000000"/>
          <w:sz w:val="36"/>
          <w:szCs w:val="36"/>
          <w:highlight w:val="none"/>
        </w:rPr>
      </w:pPr>
      <w:r>
        <w:rPr>
          <w:rFonts w:hint="eastAsia" w:ascii="宋体" w:hAnsi="宋体"/>
          <w:color w:val="000000"/>
          <w:sz w:val="24"/>
          <w:highlight w:val="none"/>
        </w:rPr>
        <w:t xml:space="preserve">备注：每个季度考核一次，</w:t>
      </w:r>
      <w:r>
        <w:rPr>
          <w:rFonts w:hint="eastAsia" w:ascii="宋体" w:hAnsi="宋体" w:cs="宋体"/>
          <w:color w:val="000000"/>
          <w:sz w:val="24"/>
          <w:highlight w:val="none"/>
        </w:rPr>
        <w:t xml:space="preserve">任一季度考核得分低于80（不含）分的，采购人有权立即终止合同。</w:t>
      </w:r>
      <w:r>
        <w:rPr>
          <w:rFonts w:hint="eastAsia" w:ascii="宋体" w:hAnsi="宋体"/>
          <w:color w:val="000000"/>
          <w:sz w:val="24"/>
          <w:highlight w:val="none"/>
        </w:rPr>
        <w:t xml:space="preserve">各岗位人员未按合同条款到位，发现一次罚款200元，同一岗位一个月发现三次的，罚款2000元，三次以上的罚款5000元，多个岗位不到位的累计计算。罚款款项从当月物业费中扣除。</w:t>
      </w:r>
      <w:r>
        <w:rPr>
          <w:rFonts w:hint="eastAsia" w:ascii="宋体" w:hAnsi="宋体"/>
          <w:b/>
          <w:color w:val="000000"/>
          <w:sz w:val="36"/>
          <w:szCs w:val="36"/>
          <w:highlight w:val="none"/>
        </w:rPr>
      </w:r>
      <w:r/>
    </w:p>
    <w:p>
      <w:pPr>
        <w:pStyle w:val="775"/>
        <w:jc w:val="center"/>
        <w:spacing w:line="360" w:lineRule="auto"/>
        <w:rPr>
          <w:rFonts w:ascii="宋体" w:hAnsi="宋体"/>
          <w:b/>
          <w:color w:val="000000"/>
          <w:sz w:val="36"/>
          <w:szCs w:val="36"/>
          <w:highlight w:val="none"/>
        </w:rPr>
        <w:outlineLvl w:val="0"/>
      </w:pPr>
      <w:r/>
      <w:bookmarkStart w:id="286" w:name="_Toc104818929"/>
      <w:r>
        <w:rPr>
          <w:rFonts w:ascii="宋体" w:hAnsi="宋体"/>
          <w:b/>
          <w:color w:val="000000"/>
          <w:sz w:val="36"/>
          <w:szCs w:val="36"/>
          <w:highlight w:val="none"/>
        </w:rPr>
        <w:br w:type="page" w:clear="all"/>
      </w:r>
      <w:r>
        <w:rPr>
          <w:rFonts w:ascii="宋体" w:hAnsi="宋体"/>
          <w:b/>
          <w:color w:val="000000"/>
          <w:sz w:val="36"/>
          <w:szCs w:val="36"/>
          <w:highlight w:val="none"/>
        </w:rPr>
        <w:t xml:space="preserve">第</w:t>
      </w:r>
      <w:r>
        <w:rPr>
          <w:rFonts w:hint="eastAsia" w:ascii="宋体" w:hAnsi="宋体"/>
          <w:b/>
          <w:color w:val="000000"/>
          <w:sz w:val="36"/>
          <w:szCs w:val="36"/>
          <w:highlight w:val="none"/>
        </w:rPr>
        <w:t xml:space="preserve">六</w:t>
      </w:r>
      <w:r>
        <w:rPr>
          <w:rFonts w:ascii="宋体" w:hAnsi="宋体"/>
          <w:b/>
          <w:color w:val="000000"/>
          <w:sz w:val="36"/>
          <w:szCs w:val="36"/>
          <w:highlight w:val="none"/>
        </w:rPr>
        <w:t xml:space="preserve">章   </w:t>
      </w:r>
      <w:bookmarkEnd w:id="286"/>
      <w:r>
        <w:rPr>
          <w:rFonts w:ascii="宋体" w:hAnsi="宋体"/>
          <w:b/>
          <w:color w:val="000000"/>
          <w:sz w:val="36"/>
          <w:szCs w:val="36"/>
          <w:highlight w:val="none"/>
        </w:rPr>
        <w:t xml:space="preserve">拟签订的合同文本</w:t>
      </w:r>
      <w:r>
        <w:rPr>
          <w:rFonts w:ascii="宋体" w:hAnsi="宋体"/>
          <w:b/>
          <w:color w:val="000000"/>
          <w:sz w:val="36"/>
          <w:szCs w:val="36"/>
          <w:highlight w:val="none"/>
        </w:rPr>
      </w:r>
      <w:r/>
    </w:p>
    <w:p>
      <w:pPr>
        <w:pStyle w:val="775"/>
        <w:ind w:firstLine="480"/>
        <w:jc w:val="left"/>
        <w:spacing w:line="360" w:lineRule="auto"/>
        <w:widowControl/>
        <w:rPr>
          <w:rFonts w:hint="eastAsia" w:ascii="宋体" w:hAnsi="宋体"/>
          <w:color w:val="000000"/>
          <w:sz w:val="24"/>
          <w:highlight w:val="none"/>
          <w:u w:val="single"/>
          <w:lang w:val="zh-CN"/>
        </w:rPr>
      </w:pPr>
      <w:r>
        <w:rPr>
          <w:rFonts w:hint="eastAsia" w:ascii="宋体" w:hAnsi="宋体"/>
          <w:color w:val="000000"/>
          <w:sz w:val="24"/>
          <w:highlight w:val="none"/>
          <w:lang w:val="zh-CN"/>
        </w:rPr>
        <w:t xml:space="preserve">采购人：（以下简称甲方）：</w:t>
      </w:r>
      <w:r>
        <w:rPr>
          <w:rFonts w:hint="eastAsia" w:ascii="宋体" w:hAnsi="宋体"/>
          <w:color w:val="000000"/>
          <w:sz w:val="24"/>
          <w:highlight w:val="none"/>
          <w:u w:val="single"/>
          <w:lang w:val="zh-CN"/>
        </w:rPr>
        <w:t xml:space="preserve">                            </w:t>
      </w:r>
      <w:r>
        <w:rPr>
          <w:rFonts w:hint="eastAsia" w:ascii="宋体" w:hAnsi="宋体"/>
          <w:color w:val="000000"/>
          <w:sz w:val="24"/>
          <w:highlight w:val="none"/>
          <w:u w:val="single"/>
          <w:lang w:val="zh-CN"/>
        </w:rPr>
      </w:r>
      <w:r/>
    </w:p>
    <w:p>
      <w:pPr>
        <w:pStyle w:val="775"/>
        <w:ind w:firstLine="480"/>
        <w:jc w:val="left"/>
        <w:spacing w:line="360" w:lineRule="auto"/>
        <w:widowControl/>
        <w:rPr>
          <w:rFonts w:hint="eastAsia" w:ascii="宋体" w:hAnsi="宋体"/>
          <w:color w:val="000000"/>
          <w:sz w:val="24"/>
          <w:highlight w:val="none"/>
          <w:u w:val="single"/>
          <w:lang w:val="zh-CN"/>
        </w:rPr>
      </w:pPr>
      <w:r>
        <w:rPr>
          <w:rFonts w:hint="eastAsia" w:ascii="宋体" w:hAnsi="宋体"/>
          <w:color w:val="000000"/>
          <w:sz w:val="24"/>
          <w:highlight w:val="none"/>
          <w:lang w:val="zh-CN"/>
        </w:rPr>
        <w:t xml:space="preserve">供应商：（以下简称乙方）：</w:t>
      </w:r>
      <w:r>
        <w:rPr>
          <w:rFonts w:hint="eastAsia" w:ascii="宋体" w:hAnsi="宋体"/>
          <w:color w:val="000000"/>
          <w:sz w:val="24"/>
          <w:highlight w:val="none"/>
          <w:u w:val="single"/>
          <w:lang w:val="zh-CN"/>
        </w:rPr>
        <w:t xml:space="preserve">                            </w:t>
      </w:r>
      <w:r>
        <w:rPr>
          <w:rFonts w:hint="eastAsia" w:ascii="宋体" w:hAnsi="宋体"/>
          <w:color w:val="000000"/>
          <w:sz w:val="24"/>
          <w:highlight w:val="none"/>
          <w:u w:val="single"/>
          <w:lang w:val="zh-CN"/>
        </w:rPr>
      </w:r>
      <w:r/>
    </w:p>
    <w:p>
      <w:pPr>
        <w:pStyle w:val="775"/>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lang w:val="zh-CN"/>
        </w:rPr>
        <w:t xml:space="preserve">根据《中华人民共和国政府采购法》、《中华人民共和国民法典》等法律法规的规定，甲乙双方按照</w:t>
      </w:r>
      <w:r>
        <w:rPr>
          <w:rFonts w:hint="eastAsia" w:ascii="宋体" w:hAnsi="宋体"/>
          <w:color w:val="000000"/>
          <w:sz w:val="24"/>
          <w:highlight w:val="none"/>
        </w:rPr>
        <w:t xml:space="preserve">武进区</w:t>
      </w:r>
      <w:r>
        <w:rPr>
          <w:rFonts w:hint="eastAsia" w:ascii="宋体" w:hAnsi="宋体"/>
          <w:color w:val="000000"/>
          <w:sz w:val="24"/>
          <w:highlight w:val="none"/>
          <w:lang w:val="zh-CN"/>
        </w:rPr>
        <w:t xml:space="preserve">政府采购中心的采购结果签订本合同。</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第一条　采购内容</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1、项目名称：常州市武进区数据局、常州市不动产登记交易中心(武进分中心)物业管理服务</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2、采购内容：</w:t>
      </w:r>
      <w:r>
        <w:rPr>
          <w:rFonts w:ascii="宋体" w:hAnsi="宋体"/>
          <w:color w:val="000000"/>
          <w:sz w:val="24"/>
          <w:highlight w:val="none"/>
        </w:rPr>
        <w:t xml:space="preserve">常州市武进区数据局、常州市不动产登记交易中心(武进分中心)物业管理服务，</w:t>
      </w:r>
      <w:r>
        <w:rPr>
          <w:rFonts w:hint="eastAsia" w:ascii="宋体" w:hAnsi="宋体"/>
          <w:color w:val="000000"/>
          <w:sz w:val="24"/>
          <w:highlight w:val="none"/>
        </w:rPr>
        <w:t xml:space="preserve">服务内容包括但不限于</w:t>
      </w:r>
      <w:r>
        <w:rPr>
          <w:rFonts w:ascii="宋体" w:hAnsi="宋体"/>
          <w:color w:val="000000"/>
          <w:sz w:val="24"/>
          <w:highlight w:val="none"/>
        </w:rPr>
        <w:t xml:space="preserve">公共秩序维护、公共区域清洁卫生、公共部位和共用设施设备日常维护保养。</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3、服务范围：常州市武进区数据局、常州市不动产登记交易中心(武进分中心)物业管理服务</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4、工期要求：</w:t>
      </w:r>
      <w:r>
        <w:rPr>
          <w:rFonts w:hint="eastAsia" w:ascii="宋体" w:hAnsi="宋体"/>
          <w:color w:val="000000"/>
          <w:sz w:val="24"/>
          <w:highlight w:val="none"/>
        </w:rPr>
        <w:t xml:space="preserve">自合同签订之日起一年。</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5、其他：　　　　　　　　　　　　　　　　　　　　　　　　　　　　</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第二条　合同总价款</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本合同人民币总价款为　　　　　　　（小写），　　　　　　　　（大写）。</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第三条　组成本合同的有关文件</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（1）磋商文件；</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（2）响应文件；</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lang w:val="en-US" w:eastAsia="zh-CN"/>
        </w:rPr>
        <w:t xml:space="preserve">成交</w:t>
      </w:r>
      <w:r>
        <w:rPr>
          <w:rFonts w:hint="eastAsia" w:ascii="宋体" w:hAnsi="宋体"/>
          <w:color w:val="000000"/>
          <w:sz w:val="24"/>
          <w:highlight w:val="none"/>
          <w:lang w:val="zh-CN"/>
        </w:rPr>
        <w:t xml:space="preserve">通知书；</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成交供应商</w:t>
      </w:r>
      <w:r>
        <w:rPr>
          <w:rFonts w:hint="eastAsia" w:ascii="宋体" w:hAnsi="宋体"/>
          <w:color w:val="000000"/>
          <w:sz w:val="24"/>
          <w:highlight w:val="none"/>
          <w:lang w:val="zh-CN"/>
        </w:rPr>
        <w:t xml:space="preserve">在</w:t>
      </w:r>
      <w:r>
        <w:rPr>
          <w:rFonts w:hint="eastAsia" w:ascii="宋体" w:hAnsi="宋体"/>
          <w:color w:val="000000"/>
          <w:sz w:val="24"/>
          <w:highlight w:val="none"/>
          <w:lang w:val="en-US" w:eastAsia="zh-CN"/>
        </w:rPr>
        <w:t xml:space="preserve">采购</w:t>
      </w:r>
      <w:r>
        <w:rPr>
          <w:rFonts w:hint="eastAsia" w:ascii="宋体" w:hAnsi="宋体"/>
          <w:color w:val="000000"/>
          <w:sz w:val="24"/>
          <w:highlight w:val="none"/>
          <w:lang w:val="zh-CN"/>
        </w:rPr>
        <w:t xml:space="preserve">过程中所作其它有关承诺、声明、书面澄清；</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（5）甲乙双方商定的其他文件等。</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t xml:space="preserve">第四条　权利保证</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t xml:space="preserve">乙方应保证甲方在合同履行期限内不受第三方提出侵犯其专利权、版权、商标权或其他权利的起诉。一旦出现侵权，乙方应承担全部责任。</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t xml:space="preserve">第五条　质量保证和售后服务</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1、乙方应按磋商文件规定的服务要求、技术要求、质量标准向甲方提供服务。</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t xml:space="preserve">2、质量保证：　　　　　　　　　　　　　　　　　　　　　　　　　　</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lang w:val="zh-CN"/>
        </w:rPr>
        <w:t xml:space="preserve">3、售后服务：　　　　　　　　　　　　　　　　　　　　　　　　　　</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rPr>
        <w:t xml:space="preserve">磋商文件、响应文件、合同条款及</w:t>
      </w:r>
      <w:r>
        <w:rPr>
          <w:rFonts w:hint="eastAsia" w:ascii="宋体" w:hAnsi="宋体"/>
          <w:color w:val="000000"/>
          <w:sz w:val="24"/>
          <w:highlight w:val="none"/>
          <w:lang w:val="en-US" w:eastAsia="zh-CN"/>
        </w:rPr>
        <w:t xml:space="preserve">成交</w:t>
      </w:r>
      <w:r>
        <w:rPr>
          <w:rFonts w:ascii="宋体" w:hAnsi="宋体"/>
          <w:color w:val="000000"/>
          <w:sz w:val="24"/>
          <w:highlight w:val="none"/>
        </w:rPr>
        <w:t xml:space="preserve">通知书，</w:t>
      </w:r>
      <w:r>
        <w:rPr>
          <w:rFonts w:hint="eastAsia" w:ascii="宋体" w:hAnsi="宋体"/>
          <w:color w:val="000000"/>
          <w:sz w:val="24"/>
          <w:highlight w:val="none"/>
          <w:lang w:val="en-US" w:eastAsia="zh-CN"/>
        </w:rPr>
        <w:t xml:space="preserve">成交供应商</w:t>
      </w:r>
      <w:r>
        <w:rPr>
          <w:rFonts w:ascii="宋体" w:hAnsi="宋体"/>
          <w:color w:val="000000"/>
          <w:sz w:val="24"/>
          <w:highlight w:val="none"/>
        </w:rPr>
        <w:t xml:space="preserve">在响应、评审过程中所作其它有关承诺、声明、书面澄清等均为合同不可分割的部分，与主合同具有同等法律效力。</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t xml:space="preserve">第六条　验收</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t xml:space="preserve">验收主体：采购人</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t xml:space="preserve">验收时间：</w:t>
      </w:r>
      <w:r>
        <w:rPr>
          <w:rFonts w:ascii="宋体" w:hAnsi="宋体"/>
          <w:color w:val="000000"/>
          <w:sz w:val="24"/>
          <w:highlight w:val="none"/>
        </w:rPr>
        <w:t xml:space="preserve">履约验收条件达到时，采购人应当在5个工作日内启动履约验收工作，并向供应商发出《政府采购履约验收通知单》。</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lang w:val="zh-CN"/>
        </w:rPr>
        <w:t xml:space="preserve">验收方式：</w:t>
      </w:r>
      <w:r>
        <w:rPr>
          <w:rFonts w:ascii="宋体" w:hAnsi="宋体"/>
          <w:color w:val="000000"/>
          <w:sz w:val="24"/>
          <w:highlight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t xml:space="preserve">验收内容：</w:t>
      </w:r>
      <w:r>
        <w:rPr>
          <w:rFonts w:ascii="宋体" w:hAnsi="宋体"/>
          <w:color w:val="000000"/>
          <w:sz w:val="24"/>
          <w:highlight w:val="none"/>
        </w:rPr>
        <w:t xml:space="preserve">验收小组应当制定验收工作实施方案，按照方案开展验收，出具验收意见。</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t xml:space="preserve">验收标准：</w:t>
      </w:r>
      <w:r>
        <w:rPr>
          <w:rFonts w:ascii="宋体" w:hAnsi="宋体"/>
          <w:color w:val="000000"/>
          <w:sz w:val="24"/>
          <w:highlight w:val="none"/>
        </w:rPr>
        <w:t xml:space="preserve">应当符合政府采购合同约定、</w:t>
      </w:r>
      <w:r>
        <w:rPr>
          <w:rFonts w:ascii="宋体" w:hAnsi="宋体"/>
          <w:color w:val="000000"/>
          <w:sz w:val="24"/>
          <w:highlight w:val="none"/>
          <w:lang w:val="zh-CN"/>
        </w:rPr>
        <w:t xml:space="preserve">乙方投标文件的承诺、</w:t>
      </w:r>
      <w:r>
        <w:rPr>
          <w:rFonts w:ascii="宋体" w:hAnsi="宋体"/>
          <w:color w:val="000000"/>
          <w:sz w:val="24"/>
          <w:highlight w:val="none"/>
        </w:rPr>
        <w:t xml:space="preserve">法律法规以及国家强制性标准等，对服务类采购项目，可以参照行业标准、专业标准等。</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t xml:space="preserve">第七条　付款</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t xml:space="preserve">1、本合同项下所有款项均以人民币支付，乙方向甲方开具发票。</w:t>
      </w:r>
      <w:r>
        <w:rPr>
          <w:rFonts w:ascii="宋体" w:hAnsi="宋体"/>
          <w:color w:val="000000"/>
          <w:sz w:val="24"/>
          <w:highlight w:val="none"/>
          <w:lang w:val="zh-CN"/>
        </w:rPr>
      </w:r>
      <w:r/>
    </w:p>
    <w:p>
      <w:pPr>
        <w:pStyle w:val="775"/>
        <w:ind w:firstLine="482"/>
        <w:spacing w:line="360" w:lineRule="auto"/>
        <w:rPr>
          <w:rFonts w:ascii="宋体" w:hAnsi="宋体" w:cs="宋体"/>
          <w:color w:val="000000"/>
          <w:sz w:val="24"/>
          <w:highlight w:val="none"/>
        </w:rPr>
      </w:pPr>
      <w:r>
        <w:rPr>
          <w:rFonts w:ascii="宋体" w:hAnsi="宋体"/>
          <w:b/>
          <w:color w:val="000000"/>
          <w:sz w:val="24"/>
          <w:highlight w:val="none"/>
          <w:lang w:val="zh-CN"/>
        </w:rPr>
        <w:t xml:space="preserve">2、付款方式：</w:t>
      </w:r>
      <w:r>
        <w:rPr>
          <w:rFonts w:hint="eastAsia" w:ascii="宋体" w:hAnsi="宋体"/>
          <w:b/>
          <w:color w:val="000000"/>
          <w:sz w:val="24"/>
          <w:highlight w:val="none"/>
        </w:rPr>
        <w:t xml:space="preserve">本项目无预付款，每季度付合同价的25%，并结合考核结果付款，任一季度考核得分低于80分（不含）的，采购人有权立即终止合同。具体考核细则见附件。</w:t>
      </w:r>
      <w:r>
        <w:rPr>
          <w:rFonts w:ascii="宋体" w:hAnsi="宋体" w:cs="宋体"/>
          <w:color w:val="000000"/>
          <w:sz w:val="24"/>
          <w:highlight w:val="none"/>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t xml:space="preserve">第八条　违约责任</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1、甲方无正当理由拒绝验收或拒付合同款项的，应向乙方偿付合同总价10％的违约金。</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2、甲方逾期支付合同款项的，每逾期 1天应向乙方偿付欠款总额0.5％的滞纳金，但滞纳金总额累计不得超过欠款总额的5％；一旦滞纳金总额累计达到欠款总额的5％，乙方有权解除合同。区财政因素除外。</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3、乙方无法完成项目的，应向甲方支付合同总价10％的违约金，同时甲方有权解除合同。</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5、乙方完成的项目不符合要求的，应按照甲方选择的下列一种或多种方式承担赔偿责任：</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(2)在甲方规定时间内，修正有缺陷的部分以达到合同规定的要求并承担一切费用和风险，同时承担甲方因此所遭受的全部损失；</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(3)按合同规定同种货币退还甲方已付款项，同时承担由此发生的一切损失和费用，包括但不限于利息、银行手续费及所需的其他必要费用。</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6、乙方未按规定和承诺提供伴随服务、售后服务的，应向甲方支付合同总价5％的违约金。</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7、违约方承担违约责任并不影响其合同项下的义务(合同解除的除外)。</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8、在物业服务期内，乙方人员所发生的包括但不限于生产、安全、交通等事故以及因社保、工资、福利等问题产生的纠纷和发生职业暴露、工伤、疾病乃至死亡的一切责任及费用，均由乙方负责，与甲方无关。</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9、其他：</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lang w:val="zh-CN"/>
        </w:rPr>
        <w:t xml:space="preserve">第九条　</w:t>
      </w:r>
      <w:r>
        <w:rPr>
          <w:rFonts w:ascii="宋体" w:hAnsi="宋体"/>
          <w:color w:val="000000"/>
          <w:sz w:val="24"/>
          <w:highlight w:val="none"/>
        </w:rPr>
        <w:t xml:space="preserve">不可抗力</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1、不可抗力，是指不能预见、不能避免并不能克服的客观情况，如战争、动乱、瘟疫、严重火灾、洪水、地震、风暴或其他自然灾害等。</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3、发生不可抗力事件，任何一方均不对因不可抗力无法履行或迟延履行本合同义务而使另一方蒙受的任何损失承担责任，法律另有规定的除外。</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4、合同各方应根据不可抗力对本合同履行的影响程度，协商确定是否终止本合同或是继续履行本合同。</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rPr>
        <w:t xml:space="preserve">第十条　</w:t>
      </w:r>
      <w:r>
        <w:rPr>
          <w:rFonts w:ascii="宋体" w:hAnsi="宋体"/>
          <w:color w:val="000000"/>
          <w:sz w:val="24"/>
          <w:highlight w:val="none"/>
          <w:lang w:val="zh-CN"/>
        </w:rPr>
        <w:t xml:space="preserve">合同的变更和终止</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t xml:space="preserve">1、除《政府采购法》第五十条规定的情形外，本合同一经签订，甲乙双方不得擅自变更、中止或终止合同。</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lang w:val="zh-CN"/>
        </w:rPr>
        <w:t xml:space="preserve">2、</w:t>
      </w:r>
      <w:r>
        <w:rPr>
          <w:rFonts w:ascii="宋体" w:hAnsi="宋体"/>
          <w:color w:val="000000"/>
          <w:sz w:val="24"/>
          <w:highlight w:val="none"/>
        </w:rPr>
        <w:t xml:space="preserve">除发生法律规定的不能预见、不能避免并不能克服的客观情况外，甲乙双方不得放弃或拒绝履行合同。</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第十一条  合同的终止</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本合同因下列原因而终止：</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(1)本合同正常履行完毕；</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(2)因不可抗力导致本合同无法履行或履行不必要；</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(3)任何一方行使解除权解除本合同；</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(4)合同的继续履行将损害国家利益和社会公共利益。</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除上述情形外，甲乙双方不得擅自终止合同。</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t xml:space="preserve">第十二条　争议的解决</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t xml:space="preserve">1、因履行本合同引起的或与本合同有关的争议，甲、乙双方应首先通过友好协商解决，如果协商不能解决争议，则采取以下第</w:t>
      </w:r>
      <w:r>
        <w:rPr>
          <w:rFonts w:ascii="宋体" w:hAnsi="宋体"/>
          <w:color w:val="000000"/>
          <w:sz w:val="24"/>
          <w:highlight w:val="none"/>
        </w:rPr>
        <w:t xml:space="preserve"> （1）  </w:t>
      </w:r>
      <w:r>
        <w:rPr>
          <w:rFonts w:ascii="宋体" w:hAnsi="宋体"/>
          <w:color w:val="000000"/>
          <w:sz w:val="24"/>
          <w:highlight w:val="none"/>
          <w:lang w:val="zh-CN"/>
        </w:rPr>
        <w:t xml:space="preserve">种方式解决争议：</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t xml:space="preserve">（1）向甲方所在地有管辖权的人民法院提起诉讼；</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t xml:space="preserve">（2）向甲方所在地仲裁委员会按其仲裁规则申请仲裁。</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t xml:space="preserve">2、在仲裁期间，本合同应继续履行。</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t xml:space="preserve">第十三条　合同生效及其他</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lang w:val="zh-CN"/>
        </w:rPr>
        <w:t xml:space="preserve">1、</w:t>
      </w:r>
      <w:r>
        <w:rPr>
          <w:rFonts w:ascii="宋体" w:hAnsi="宋体"/>
          <w:color w:val="000000"/>
          <w:sz w:val="24"/>
          <w:highlight w:val="none"/>
        </w:rPr>
        <w:t xml:space="preserve">本合同由甲乙双方签字、盖章后生效，并通过“苏采云”系统在线签订。</w:t>
      </w:r>
      <w:r>
        <w:rPr>
          <w:rFonts w:ascii="宋体" w:hAnsi="宋体"/>
          <w:color w:val="000000"/>
          <w:sz w:val="24"/>
          <w:highlight w:val="none"/>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t xml:space="preserve">2、本合同应按照中华人民共和国的现行法律进行解释。</w:t>
      </w:r>
      <w:r>
        <w:rPr>
          <w:rFonts w:ascii="宋体" w:hAnsi="宋体"/>
          <w:color w:val="000000"/>
          <w:sz w:val="24"/>
          <w:highlight w:val="none"/>
          <w:lang w:val="zh-CN"/>
        </w:rPr>
      </w:r>
      <w:r/>
    </w:p>
    <w:p>
      <w:pPr>
        <w:pStyle w:val="775"/>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甲方（采购人）：      （盖章）</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乙方（投标人）：      （盖章）</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地址：                              </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地址：                              </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法定（授权）代表人：                </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法定（授权）代表人：                </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　　　　　年　　　月　　　日</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75"/>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　　　　　年　　　月　　　日</w:t>
            </w:r>
            <w:r>
              <w:rPr>
                <w:rFonts w:ascii="宋体" w:hAnsi="宋体"/>
                <w:color w:val="000000"/>
                <w:sz w:val="24"/>
                <w:highlight w:val="none"/>
              </w:rPr>
            </w:r>
            <w:r/>
          </w:p>
        </w:tc>
      </w:tr>
      <w:tr>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775"/>
              <w:ind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★.备注：甲乙双方必须以本格式文本拟订合同。</w:t>
            </w:r>
            <w:r>
              <w:rPr>
                <w:rFonts w:ascii="宋体" w:hAnsi="宋体"/>
                <w:color w:val="000000"/>
                <w:sz w:val="24"/>
                <w:highlight w:val="none"/>
              </w:rPr>
            </w:r>
            <w:r/>
          </w:p>
        </w:tc>
      </w:tr>
    </w:tbl>
    <w:p>
      <w:pPr>
        <w:pStyle w:val="775"/>
        <w:jc w:val="center"/>
        <w:spacing w:line="360" w:lineRule="auto"/>
        <w:rPr>
          <w:rFonts w:ascii="宋体" w:hAnsi="宋体"/>
          <w:b/>
          <w:color w:val="000000"/>
          <w:sz w:val="36"/>
          <w:szCs w:val="36"/>
          <w:highlight w:val="none"/>
        </w:rPr>
        <w:outlineLvl w:val="0"/>
      </w:pPr>
      <w:r>
        <w:rPr>
          <w:rFonts w:hint="eastAsia" w:ascii="宋体" w:hAnsi="宋体"/>
          <w:b/>
          <w:color w:val="000000"/>
          <w:sz w:val="30"/>
          <w:szCs w:val="30"/>
          <w:highlight w:val="none"/>
        </w:rPr>
        <w:br w:type="page" w:clear="all"/>
      </w:r>
      <w:r>
        <w:rPr>
          <w:rFonts w:ascii="宋体" w:hAnsi="宋体"/>
          <w:b/>
          <w:color w:val="000000"/>
          <w:sz w:val="36"/>
          <w:szCs w:val="36"/>
          <w:highlight w:val="none"/>
        </w:rPr>
        <w:t xml:space="preserve">第七章  </w:t>
      </w:r>
      <w:r>
        <w:rPr>
          <w:rFonts w:hint="eastAsia" w:ascii="宋体" w:hAnsi="宋体"/>
          <w:b/>
          <w:color w:val="000000"/>
          <w:sz w:val="36"/>
          <w:szCs w:val="36"/>
          <w:highlight w:val="none"/>
        </w:rPr>
        <w:t xml:space="preserve"> 响应文件的组成及提交须知</w:t>
      </w:r>
      <w:r>
        <w:rPr>
          <w:rFonts w:ascii="宋体" w:hAnsi="宋体"/>
          <w:b/>
          <w:color w:val="000000"/>
          <w:sz w:val="36"/>
          <w:szCs w:val="36"/>
          <w:highlight w:val="none"/>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5245"/>
      </w:tblGrid>
      <w:tr>
        <w:trPr>
          <w:trHeight w:val="396"/>
        </w:trPr>
        <w:tc>
          <w:tcPr>
            <w:tcW w:w="1150" w:type="dxa"/>
            <w:vAlign w:val="center"/>
            <w:textDirection w:val="lrTb"/>
            <w:noWrap w:val="false"/>
          </w:tcPr>
          <w:p>
            <w:pPr>
              <w:pStyle w:val="775"/>
              <w:jc w:val="center"/>
              <w:spacing w:line="340" w:lineRule="exact"/>
              <w:rPr>
                <w:rFonts w:ascii="宋体" w:hAnsi="宋体" w:cs="宋体"/>
                <w:b/>
                <w:color w:val="000000"/>
                <w:szCs w:val="21"/>
                <w:highlight w:val="none"/>
              </w:rPr>
            </w:pPr>
            <w:r/>
            <w:bookmarkStart w:id="287" w:name="_Hlk181707367"/>
            <w:r/>
            <w:bookmarkStart w:id="288" w:name="_Toc86202633"/>
            <w:r>
              <w:rPr>
                <w:rFonts w:hint="eastAsia" w:ascii="宋体" w:hAnsi="宋体" w:cs="宋体"/>
                <w:b/>
                <w:color w:val="000000"/>
                <w:szCs w:val="21"/>
                <w:highlight w:val="none"/>
                <w:lang w:bidi="ar"/>
              </w:rPr>
              <w:t xml:space="preserve">名称</w:t>
            </w:r>
            <w:bookmarkEnd w:id="288"/>
            <w:r>
              <w:rPr>
                <w:rFonts w:ascii="宋体" w:hAnsi="宋体" w:cs="宋体"/>
                <w:b/>
                <w:color w:val="000000"/>
                <w:szCs w:val="21"/>
                <w:highlight w:val="none"/>
              </w:rPr>
            </w:r>
            <w:r/>
          </w:p>
        </w:tc>
        <w:tc>
          <w:tcPr>
            <w:tcW w:w="2502" w:type="dxa"/>
            <w:vAlign w:val="center"/>
            <w:textDirection w:val="lrTb"/>
            <w:noWrap w:val="false"/>
          </w:tcPr>
          <w:p>
            <w:pPr>
              <w:pStyle w:val="775"/>
              <w:jc w:val="center"/>
              <w:spacing w:line="340" w:lineRule="exact"/>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5245" w:type="dxa"/>
            <w:vAlign w:val="center"/>
            <w:textDirection w:val="lrTb"/>
            <w:noWrap w:val="false"/>
          </w:tcPr>
          <w:p>
            <w:pPr>
              <w:pStyle w:val="775"/>
              <w:jc w:val="center"/>
              <w:spacing w:line="340" w:lineRule="exact"/>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308"/>
        </w:trPr>
        <w:tc>
          <w:tcPr>
            <w:tcW w:w="1150" w:type="dxa"/>
            <w:vAlign w:val="center"/>
            <w:vMerge w:val="restart"/>
            <w:textDirection w:val="lrTb"/>
            <w:noWrap w:val="false"/>
          </w:tcPr>
          <w:p>
            <w:pPr>
              <w:pStyle w:val="775"/>
              <w:ind w:left="211" w:hanging="211"/>
              <w:spacing w:line="340" w:lineRule="exact"/>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响应文件组 成</w:t>
            </w:r>
            <w:r>
              <w:rPr>
                <w:rFonts w:ascii="宋体" w:hAnsi="宋体" w:cs="宋体"/>
                <w:color w:val="000000"/>
                <w:szCs w:val="21"/>
                <w:highlight w:val="none"/>
              </w:rPr>
            </w:r>
            <w:r/>
          </w:p>
        </w:tc>
        <w:tc>
          <w:tcPr>
            <w:tcW w:w="2502" w:type="dxa"/>
            <w:vAlign w:val="center"/>
            <w:vMerge w:val="restart"/>
            <w:textDirection w:val="lrTb"/>
            <w:noWrap w:val="false"/>
          </w:tcPr>
          <w:p>
            <w:pPr>
              <w:pStyle w:val="775"/>
              <w:jc w:val="center"/>
              <w:spacing w:line="3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基本目录</w:t>
            </w:r>
            <w:r>
              <w:rPr>
                <w:rFonts w:ascii="宋体" w:hAnsi="宋体" w:cs="宋体"/>
                <w:b/>
                <w:bCs/>
                <w:color w:val="000000"/>
                <w:szCs w:val="21"/>
                <w:highlight w:val="none"/>
              </w:rPr>
            </w:r>
            <w:r/>
          </w:p>
        </w:tc>
        <w:tc>
          <w:tcPr>
            <w:tcW w:w="5245" w:type="dxa"/>
            <w:vAlign w:val="center"/>
            <w:textDirection w:val="lrTb"/>
            <w:noWrap w:val="false"/>
          </w:tcPr>
          <w:p>
            <w:pPr>
              <w:pStyle w:val="775"/>
              <w:spacing w:line="340" w:lineRule="exact"/>
              <w:rPr>
                <w:rFonts w:ascii="宋体" w:hAnsi="宋体" w:cs="宋体"/>
                <w:color w:val="000000"/>
                <w:szCs w:val="21"/>
                <w:highlight w:val="none"/>
              </w:rPr>
            </w:pPr>
            <w:r>
              <w:rPr>
                <w:rFonts w:hint="eastAsia" w:ascii="宋体" w:hAnsi="宋体" w:cs="宋体"/>
                <w:color w:val="000000"/>
                <w:szCs w:val="21"/>
                <w:highlight w:val="none"/>
              </w:rPr>
              <w:t xml:space="preserve">响应文件封面</w:t>
            </w:r>
            <w:r>
              <w:rPr>
                <w:rFonts w:ascii="宋体" w:hAnsi="宋体" w:cs="宋体"/>
                <w:color w:val="000000"/>
                <w:szCs w:val="21"/>
                <w:highlight w:val="none"/>
              </w:rPr>
            </w:r>
            <w:r/>
          </w:p>
        </w:tc>
      </w:tr>
      <w:tr>
        <w:trPr>
          <w:trHeight w:val="237"/>
        </w:trPr>
        <w:tc>
          <w:tcPr>
            <w:tcW w:w="1150" w:type="dxa"/>
            <w:vAlign w:val="center"/>
            <w:vMerge w:val="continue"/>
            <w:textDirection w:val="lrTb"/>
            <w:noWrap w:val="false"/>
          </w:tcPr>
          <w:p>
            <w:pPr>
              <w:pStyle w:val="775"/>
              <w:spacing w:line="340" w:lineRule="exact"/>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75"/>
              <w:spacing w:line="340" w:lineRule="exact"/>
              <w:rPr>
                <w:rFonts w:ascii="宋体" w:hAnsi="宋体" w:cs="宋体"/>
                <w:b/>
                <w:bCs/>
                <w:color w:val="000000"/>
                <w:szCs w:val="21"/>
                <w:highlight w:val="none"/>
              </w:rPr>
            </w:pPr>
            <w:r>
              <w:rPr>
                <w:rFonts w:ascii="宋体" w:hAnsi="宋体" w:cs="宋体"/>
                <w:b/>
                <w:bCs/>
                <w:color w:val="000000"/>
                <w:szCs w:val="21"/>
                <w:highlight w:val="none"/>
              </w:rPr>
            </w:r>
            <w:r/>
          </w:p>
        </w:tc>
        <w:tc>
          <w:tcPr>
            <w:tcW w:w="5245" w:type="dxa"/>
            <w:vAlign w:val="center"/>
            <w:textDirection w:val="lrTb"/>
            <w:noWrap w:val="false"/>
          </w:tcPr>
          <w:p>
            <w:pPr>
              <w:pStyle w:val="775"/>
              <w:spacing w:line="340" w:lineRule="exact"/>
              <w:rPr>
                <w:rFonts w:ascii="宋体" w:hAnsi="宋体" w:cs="宋体"/>
                <w:color w:val="000000"/>
                <w:szCs w:val="21"/>
                <w:highlight w:val="none"/>
              </w:rPr>
            </w:pPr>
            <w:r>
              <w:rPr>
                <w:rFonts w:hint="eastAsia" w:ascii="宋体" w:hAnsi="宋体" w:cs="宋体"/>
                <w:color w:val="000000"/>
                <w:szCs w:val="21"/>
                <w:highlight w:val="none"/>
              </w:rPr>
              <w:t xml:space="preserve">*报价一览表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75"/>
              <w:spacing w:line="340" w:lineRule="exact"/>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75"/>
              <w:spacing w:line="340" w:lineRule="exact"/>
              <w:rPr>
                <w:rFonts w:ascii="宋体" w:hAnsi="宋体" w:cs="宋体"/>
                <w:b/>
                <w:bCs/>
                <w:color w:val="000000"/>
                <w:szCs w:val="21"/>
                <w:highlight w:val="none"/>
              </w:rPr>
            </w:pPr>
            <w:r>
              <w:rPr>
                <w:rFonts w:ascii="宋体" w:hAnsi="宋体" w:cs="宋体"/>
                <w:b/>
                <w:bCs/>
                <w:color w:val="000000"/>
                <w:szCs w:val="21"/>
                <w:highlight w:val="none"/>
              </w:rPr>
            </w:r>
            <w:r/>
          </w:p>
        </w:tc>
        <w:tc>
          <w:tcPr>
            <w:tcW w:w="5245" w:type="dxa"/>
            <w:vAlign w:val="center"/>
            <w:textDirection w:val="lrTb"/>
            <w:noWrap w:val="false"/>
          </w:tcPr>
          <w:p>
            <w:pPr>
              <w:pStyle w:val="775"/>
              <w:spacing w:line="340" w:lineRule="exact"/>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75"/>
              <w:spacing w:line="340" w:lineRule="exact"/>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75"/>
              <w:spacing w:line="340" w:lineRule="exact"/>
              <w:rPr>
                <w:rFonts w:ascii="宋体" w:hAnsi="宋体" w:cs="宋体"/>
                <w:b/>
                <w:bCs/>
                <w:color w:val="000000"/>
                <w:szCs w:val="21"/>
                <w:highlight w:val="none"/>
              </w:rPr>
            </w:pPr>
            <w:r>
              <w:rPr>
                <w:rFonts w:ascii="宋体" w:hAnsi="宋体" w:cs="宋体"/>
                <w:b/>
                <w:bCs/>
                <w:color w:val="000000"/>
                <w:szCs w:val="21"/>
                <w:highlight w:val="none"/>
              </w:rPr>
            </w:r>
            <w:r/>
          </w:p>
        </w:tc>
        <w:tc>
          <w:tcPr>
            <w:tcW w:w="5245" w:type="dxa"/>
            <w:vAlign w:val="center"/>
            <w:textDirection w:val="lrTb"/>
            <w:noWrap w:val="false"/>
          </w:tcPr>
          <w:p>
            <w:pPr>
              <w:pStyle w:val="775"/>
              <w:spacing w:line="340" w:lineRule="exact"/>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75"/>
              <w:spacing w:line="340" w:lineRule="exact"/>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75"/>
              <w:spacing w:line="340" w:lineRule="exact"/>
              <w:rPr>
                <w:rFonts w:ascii="宋体" w:hAnsi="宋体" w:cs="宋体"/>
                <w:b/>
                <w:bCs/>
                <w:color w:val="000000"/>
                <w:szCs w:val="21"/>
                <w:highlight w:val="none"/>
              </w:rPr>
            </w:pPr>
            <w:r>
              <w:rPr>
                <w:rFonts w:ascii="宋体" w:hAnsi="宋体" w:cs="宋体"/>
                <w:b/>
                <w:bCs/>
                <w:color w:val="000000"/>
                <w:szCs w:val="21"/>
                <w:highlight w:val="none"/>
              </w:rPr>
            </w:r>
            <w:r/>
          </w:p>
        </w:tc>
        <w:tc>
          <w:tcPr>
            <w:tcW w:w="5245" w:type="dxa"/>
            <w:vAlign w:val="center"/>
            <w:textDirection w:val="lrTb"/>
            <w:noWrap w:val="false"/>
          </w:tcPr>
          <w:p>
            <w:pPr>
              <w:pStyle w:val="775"/>
              <w:spacing w:line="340" w:lineRule="exact"/>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75"/>
              <w:spacing w:line="340" w:lineRule="exact"/>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775"/>
              <w:jc w:val="center"/>
              <w:spacing w:line="3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资格条件</w:t>
            </w:r>
            <w:r>
              <w:rPr>
                <w:rFonts w:ascii="宋体" w:hAnsi="宋体" w:cs="宋体"/>
                <w:b/>
                <w:bCs/>
                <w:color w:val="000000"/>
                <w:szCs w:val="21"/>
                <w:highlight w:val="none"/>
              </w:rPr>
            </w:r>
            <w:r/>
          </w:p>
        </w:tc>
        <w:tc>
          <w:tcPr>
            <w:tcW w:w="5245" w:type="dxa"/>
            <w:vAlign w:val="center"/>
            <w:textDirection w:val="lrTb"/>
            <w:noWrap w:val="false"/>
          </w:tcPr>
          <w:p>
            <w:pPr>
              <w:pStyle w:val="775"/>
              <w:spacing w:line="340" w:lineRule="exact"/>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75"/>
              <w:spacing w:line="340" w:lineRule="exact"/>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75"/>
              <w:jc w:val="center"/>
              <w:spacing w:line="340" w:lineRule="exact"/>
              <w:rPr>
                <w:rFonts w:ascii="宋体" w:hAnsi="宋体" w:cs="宋体"/>
                <w:b/>
                <w:bCs/>
                <w:color w:val="000000"/>
                <w:szCs w:val="21"/>
                <w:highlight w:val="none"/>
              </w:rPr>
            </w:pPr>
            <w:r>
              <w:rPr>
                <w:rFonts w:ascii="宋体" w:hAnsi="宋体" w:cs="宋体"/>
                <w:b/>
                <w:bCs/>
                <w:color w:val="000000"/>
                <w:szCs w:val="21"/>
                <w:highlight w:val="none"/>
              </w:rPr>
            </w:r>
            <w:r/>
          </w:p>
        </w:tc>
        <w:tc>
          <w:tcPr>
            <w:tcW w:w="5245" w:type="dxa"/>
            <w:vAlign w:val="center"/>
            <w:textDirection w:val="lrTb"/>
            <w:noWrap w:val="false"/>
          </w:tcPr>
          <w:p>
            <w:pPr>
              <w:pStyle w:val="775"/>
              <w:spacing w:line="340" w:lineRule="exact"/>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rPr>
                <w:rFonts w:ascii="宋体" w:hAnsi="宋体" w:cs="宋体"/>
                <w:b/>
                <w:bCs/>
                <w:color w:val="000000"/>
                <w:szCs w:val="21"/>
                <w:highlight w:val="none"/>
              </w:rPr>
            </w:r>
            <w:r/>
          </w:p>
        </w:tc>
      </w:tr>
      <w:tr>
        <w:trPr/>
        <w:tc>
          <w:tcPr>
            <w:tcW w:w="1150" w:type="dxa"/>
            <w:vAlign w:val="center"/>
            <w:vMerge w:val="continue"/>
            <w:textDirection w:val="lrTb"/>
            <w:noWrap w:val="false"/>
          </w:tcPr>
          <w:p>
            <w:pPr>
              <w:pStyle w:val="775"/>
              <w:spacing w:line="340" w:lineRule="exact"/>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75"/>
              <w:jc w:val="center"/>
              <w:spacing w:line="340" w:lineRule="exact"/>
              <w:rPr>
                <w:rFonts w:ascii="宋体" w:hAnsi="宋体" w:cs="宋体"/>
                <w:b/>
                <w:bCs/>
                <w:color w:val="000000"/>
                <w:szCs w:val="21"/>
                <w:highlight w:val="none"/>
              </w:rPr>
            </w:pPr>
            <w:r>
              <w:rPr>
                <w:rFonts w:ascii="宋体" w:hAnsi="宋体" w:cs="宋体"/>
                <w:b/>
                <w:bCs/>
                <w:color w:val="000000"/>
                <w:szCs w:val="21"/>
                <w:highlight w:val="none"/>
              </w:rPr>
            </w:r>
            <w:r/>
          </w:p>
        </w:tc>
        <w:tc>
          <w:tcPr>
            <w:tcW w:w="5245" w:type="dxa"/>
            <w:vAlign w:val="center"/>
            <w:textDirection w:val="lrTb"/>
            <w:noWrap w:val="false"/>
          </w:tcPr>
          <w:p>
            <w:pPr>
              <w:pStyle w:val="775"/>
              <w:spacing w:line="340" w:lineRule="exact"/>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1150" w:type="dxa"/>
            <w:vAlign w:val="center"/>
            <w:vMerge w:val="continue"/>
            <w:textDirection w:val="lrTb"/>
            <w:noWrap w:val="false"/>
          </w:tcPr>
          <w:p>
            <w:pPr>
              <w:pStyle w:val="775"/>
              <w:spacing w:line="340" w:lineRule="exact"/>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75"/>
              <w:jc w:val="center"/>
              <w:spacing w:line="340" w:lineRule="exact"/>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5245" w:type="dxa"/>
            <w:vAlign w:val="center"/>
            <w:textDirection w:val="lrTb"/>
            <w:noWrap w:val="false"/>
          </w:tcPr>
          <w:p>
            <w:pPr>
              <w:pStyle w:val="775"/>
              <w:spacing w:line="340" w:lineRule="exact"/>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1150" w:type="dxa"/>
            <w:vAlign w:val="center"/>
            <w:vMerge w:val="continue"/>
            <w:textDirection w:val="lrTb"/>
            <w:noWrap w:val="false"/>
          </w:tcPr>
          <w:p>
            <w:pPr>
              <w:pStyle w:val="775"/>
              <w:spacing w:line="340" w:lineRule="exact"/>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75"/>
              <w:jc w:val="center"/>
              <w:spacing w:line="340" w:lineRule="exact"/>
              <w:rPr>
                <w:rFonts w:ascii="宋体" w:hAnsi="宋体" w:cs="宋体"/>
                <w:b/>
                <w:bCs/>
                <w:color w:val="000000"/>
                <w:szCs w:val="21"/>
                <w:highlight w:val="none"/>
              </w:rPr>
            </w:pPr>
            <w:r>
              <w:rPr>
                <w:rFonts w:ascii="宋体" w:hAnsi="宋体" w:cs="宋体"/>
                <w:b/>
                <w:bCs/>
                <w:color w:val="000000"/>
                <w:szCs w:val="21"/>
                <w:highlight w:val="none"/>
              </w:rPr>
            </w:r>
            <w:r/>
          </w:p>
        </w:tc>
        <w:tc>
          <w:tcPr>
            <w:tcW w:w="5245" w:type="dxa"/>
            <w:vAlign w:val="center"/>
            <w:textDirection w:val="lrTb"/>
            <w:noWrap w:val="false"/>
          </w:tcPr>
          <w:p>
            <w:pPr>
              <w:pStyle w:val="775"/>
              <w:spacing w:line="340" w:lineRule="exact"/>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75"/>
              <w:spacing w:line="340" w:lineRule="exact"/>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75"/>
              <w:jc w:val="center"/>
              <w:spacing w:line="340" w:lineRule="exact"/>
              <w:rPr>
                <w:rFonts w:ascii="宋体" w:hAnsi="宋体" w:cs="宋体"/>
                <w:b/>
                <w:bCs/>
                <w:color w:val="000000"/>
                <w:szCs w:val="21"/>
                <w:highlight w:val="none"/>
              </w:rPr>
            </w:pPr>
            <w:r>
              <w:rPr>
                <w:rFonts w:ascii="宋体" w:hAnsi="宋体" w:cs="宋体"/>
                <w:b/>
                <w:bCs/>
                <w:color w:val="000000"/>
                <w:szCs w:val="21"/>
                <w:highlight w:val="none"/>
              </w:rPr>
            </w:r>
            <w:r/>
          </w:p>
        </w:tc>
        <w:tc>
          <w:tcPr>
            <w:tcW w:w="5245" w:type="dxa"/>
            <w:vAlign w:val="center"/>
            <w:textDirection w:val="lrTb"/>
            <w:noWrap w:val="false"/>
          </w:tcPr>
          <w:p>
            <w:pPr>
              <w:pStyle w:val="775"/>
              <w:spacing w:line="340" w:lineRule="exact"/>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rFonts w:ascii="宋体" w:hAnsi="宋体"/>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75"/>
              <w:spacing w:line="340" w:lineRule="exact"/>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75"/>
              <w:jc w:val="center"/>
              <w:spacing w:line="340" w:lineRule="exact"/>
              <w:rPr>
                <w:rFonts w:ascii="宋体" w:hAnsi="宋体" w:cs="宋体"/>
                <w:b/>
                <w:bCs/>
                <w:color w:val="000000"/>
                <w:szCs w:val="21"/>
                <w:highlight w:val="none"/>
              </w:rPr>
            </w:pPr>
            <w:r>
              <w:rPr>
                <w:rFonts w:ascii="宋体" w:hAnsi="宋体" w:cs="宋体"/>
                <w:b/>
                <w:bCs/>
                <w:color w:val="000000"/>
                <w:szCs w:val="21"/>
                <w:highlight w:val="none"/>
              </w:rPr>
            </w:r>
            <w:r/>
          </w:p>
        </w:tc>
        <w:tc>
          <w:tcPr>
            <w:tcW w:w="5245" w:type="dxa"/>
            <w:vAlign w:val="center"/>
            <w:textDirection w:val="lrTb"/>
            <w:noWrap w:val="false"/>
          </w:tcPr>
          <w:p>
            <w:pPr>
              <w:pStyle w:val="775"/>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△联合体协议（如有）</w:t>
            </w:r>
            <w:r>
              <w:rPr>
                <w:rFonts w:hint="eastAsia" w:ascii="宋体" w:hAnsi="宋体" w:cs="宋体"/>
                <w:color w:val="000000"/>
                <w:szCs w:val="21"/>
                <w:highlight w:val="none"/>
              </w:rPr>
            </w:r>
            <w:r/>
          </w:p>
        </w:tc>
      </w:tr>
      <w:tr>
        <w:trPr>
          <w:trHeight w:val="315"/>
        </w:trPr>
        <w:tc>
          <w:tcPr>
            <w:tcW w:w="1150" w:type="dxa"/>
            <w:vAlign w:val="center"/>
            <w:vMerge w:val="continue"/>
            <w:textDirection w:val="lrTb"/>
            <w:noWrap w:val="false"/>
          </w:tcPr>
          <w:p>
            <w:pPr>
              <w:pStyle w:val="775"/>
              <w:spacing w:line="340" w:lineRule="exact"/>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75"/>
              <w:jc w:val="center"/>
              <w:spacing w:line="340" w:lineRule="exact"/>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5245" w:type="dxa"/>
            <w:vAlign w:val="center"/>
            <w:textDirection w:val="lrTb"/>
            <w:noWrap w:val="false"/>
          </w:tcPr>
          <w:p>
            <w:pPr>
              <w:pStyle w:val="775"/>
              <w:spacing w:line="340" w:lineRule="exact"/>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1150" w:type="dxa"/>
            <w:vAlign w:val="center"/>
            <w:vMerge w:val="continue"/>
            <w:textDirection w:val="lrTb"/>
            <w:noWrap w:val="false"/>
          </w:tcPr>
          <w:p>
            <w:pPr>
              <w:pStyle w:val="775"/>
              <w:spacing w:line="340" w:lineRule="exact"/>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775"/>
              <w:jc w:val="center"/>
              <w:spacing w:line="3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符合条件</w:t>
            </w:r>
            <w:r>
              <w:rPr>
                <w:rFonts w:ascii="宋体" w:hAnsi="宋体" w:cs="宋体"/>
                <w:b/>
                <w:bCs/>
                <w:color w:val="000000"/>
                <w:szCs w:val="21"/>
                <w:highlight w:val="none"/>
              </w:rPr>
            </w:r>
            <w:r/>
          </w:p>
        </w:tc>
        <w:tc>
          <w:tcPr>
            <w:tcW w:w="5245" w:type="dxa"/>
            <w:vAlign w:val="center"/>
            <w:textDirection w:val="lrTb"/>
            <w:noWrap w:val="false"/>
          </w:tcPr>
          <w:p>
            <w:pPr>
              <w:pStyle w:val="775"/>
              <w:spacing w:line="340" w:lineRule="exact"/>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rHeight w:val="280"/>
        </w:trPr>
        <w:tc>
          <w:tcPr>
            <w:tcW w:w="1150" w:type="dxa"/>
            <w:vAlign w:val="center"/>
            <w:vMerge w:val="continue"/>
            <w:textDirection w:val="lrTb"/>
            <w:noWrap w:val="false"/>
          </w:tcPr>
          <w:p>
            <w:pPr>
              <w:pStyle w:val="775"/>
              <w:spacing w:line="340" w:lineRule="exact"/>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75"/>
              <w:ind w:firstLine="422"/>
              <w:spacing w:line="340" w:lineRule="exact"/>
              <w:rPr>
                <w:rFonts w:ascii="宋体" w:hAnsi="宋体" w:cs="宋体"/>
                <w:b/>
                <w:bCs/>
                <w:color w:val="000000"/>
                <w:szCs w:val="21"/>
                <w:highlight w:val="none"/>
              </w:rPr>
            </w:pPr>
            <w:r>
              <w:rPr>
                <w:rFonts w:ascii="宋体" w:hAnsi="宋体" w:cs="宋体"/>
                <w:b/>
                <w:bCs/>
                <w:color w:val="000000"/>
                <w:szCs w:val="21"/>
                <w:highlight w:val="none"/>
              </w:rPr>
            </w:r>
            <w:r/>
          </w:p>
        </w:tc>
        <w:tc>
          <w:tcPr>
            <w:tcW w:w="5245" w:type="dxa"/>
            <w:vAlign w:val="center"/>
            <w:textDirection w:val="lrTb"/>
            <w:noWrap w:val="false"/>
          </w:tcPr>
          <w:p>
            <w:pPr>
              <w:pStyle w:val="775"/>
              <w:spacing w:line="340" w:lineRule="exact"/>
              <w:rPr>
                <w:rFonts w:ascii="宋体" w:hAnsi="宋体" w:cs="宋体"/>
                <w:color w:val="000000"/>
                <w:szCs w:val="21"/>
                <w:highlight w:val="none"/>
              </w:rPr>
            </w:pPr>
            <w:r>
              <w:rPr>
                <w:rFonts w:hint="eastAsia" w:ascii="宋体" w:hAnsi="宋体" w:cs="宋体"/>
                <w:color w:val="000000"/>
                <w:szCs w:val="21"/>
                <w:highlight w:val="none"/>
              </w:rPr>
              <w:t xml:space="preserve">*投标（响应）函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75"/>
              <w:spacing w:line="340" w:lineRule="exact"/>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75"/>
              <w:spacing w:line="340" w:lineRule="exact"/>
              <w:rPr>
                <w:rFonts w:ascii="宋体" w:hAnsi="宋体" w:cs="宋体"/>
                <w:b/>
                <w:bCs/>
                <w:color w:val="000000"/>
                <w:szCs w:val="21"/>
                <w:highlight w:val="none"/>
              </w:rPr>
            </w:pPr>
            <w:r>
              <w:rPr>
                <w:rFonts w:ascii="宋体" w:hAnsi="宋体" w:cs="宋体"/>
                <w:b/>
                <w:bCs/>
                <w:color w:val="000000"/>
                <w:szCs w:val="21"/>
                <w:highlight w:val="none"/>
              </w:rPr>
            </w:r>
            <w:r/>
          </w:p>
        </w:tc>
        <w:tc>
          <w:tcPr>
            <w:tcW w:w="5245" w:type="dxa"/>
            <w:vAlign w:val="center"/>
            <w:textDirection w:val="lrTb"/>
            <w:noWrap w:val="false"/>
          </w:tcPr>
          <w:p>
            <w:pPr>
              <w:pStyle w:val="775"/>
              <w:spacing w:line="340" w:lineRule="exact"/>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75"/>
              <w:spacing w:line="340" w:lineRule="exact"/>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75"/>
              <w:spacing w:line="340" w:lineRule="exact"/>
              <w:rPr>
                <w:rFonts w:ascii="宋体" w:hAnsi="宋体" w:cs="宋体"/>
                <w:b/>
                <w:bCs/>
                <w:color w:val="000000"/>
                <w:szCs w:val="21"/>
                <w:highlight w:val="none"/>
              </w:rPr>
            </w:pPr>
            <w:r>
              <w:rPr>
                <w:rFonts w:ascii="宋体" w:hAnsi="宋体" w:cs="宋体"/>
                <w:b/>
                <w:bCs/>
                <w:color w:val="000000"/>
                <w:szCs w:val="21"/>
                <w:highlight w:val="none"/>
              </w:rPr>
            </w:r>
            <w:r/>
          </w:p>
        </w:tc>
        <w:tc>
          <w:tcPr>
            <w:tcW w:w="5245" w:type="dxa"/>
            <w:vAlign w:val="top"/>
            <w:textDirection w:val="lrTb"/>
            <w:noWrap w:val="false"/>
          </w:tcPr>
          <w:p>
            <w:pPr>
              <w:pStyle w:val="775"/>
              <w:spacing w:line="340" w:lineRule="exact"/>
              <w:rPr>
                <w:rFonts w:ascii="宋体" w:hAnsi="宋体" w:cs="宋体"/>
                <w:color w:val="000000"/>
                <w:szCs w:val="21"/>
                <w:highlight w:val="none"/>
              </w:rPr>
            </w:pPr>
            <w:r>
              <w:rPr>
                <w:rFonts w:hint="eastAsia" w:ascii="宋体" w:hAnsi="宋体" w:cs="宋体"/>
                <w:color w:val="000000"/>
                <w:szCs w:val="21"/>
                <w:highlight w:val="none"/>
              </w:rPr>
              <w:t xml:space="preserve">*投标（响应）文件有效性(根据磋商文件要求填写,如磋商文件无相关要求,此条可不填写)</w:t>
            </w:r>
            <w:r>
              <w:rPr>
                <w:rFonts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775"/>
              <w:spacing w:line="340" w:lineRule="exact"/>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textDirection w:val="lrTb"/>
            <w:noWrap w:val="false"/>
          </w:tcPr>
          <w:p>
            <w:pPr>
              <w:pStyle w:val="775"/>
              <w:jc w:val="center"/>
              <w:spacing w:line="3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rPr>
                <w:rFonts w:ascii="宋体" w:hAnsi="宋体" w:cs="宋体"/>
                <w:b/>
                <w:bCs/>
                <w:color w:val="000000"/>
                <w:szCs w:val="21"/>
                <w:highlight w:val="none"/>
              </w:rPr>
            </w:r>
            <w:r/>
          </w:p>
        </w:tc>
        <w:tc>
          <w:tcPr>
            <w:tcW w:w="5245" w:type="dxa"/>
            <w:vAlign w:val="top"/>
            <w:textDirection w:val="lrTb"/>
            <w:noWrap w:val="false"/>
          </w:tcPr>
          <w:p>
            <w:pPr>
              <w:pStyle w:val="775"/>
              <w:spacing w:line="340" w:lineRule="exact"/>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775"/>
              <w:spacing w:line="340" w:lineRule="exact"/>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textDirection w:val="lrTb"/>
            <w:noWrap w:val="false"/>
          </w:tcPr>
          <w:p>
            <w:pPr>
              <w:pStyle w:val="775"/>
              <w:jc w:val="center"/>
              <w:spacing w:line="3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5245" w:type="dxa"/>
            <w:vAlign w:val="top"/>
            <w:textDirection w:val="lrTb"/>
            <w:noWrap w:val="false"/>
          </w:tcPr>
          <w:p>
            <w:pPr>
              <w:pStyle w:val="775"/>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企业报价折扣证明（</w:t>
            </w:r>
            <w:r>
              <w:rPr>
                <w:rFonts w:ascii="宋体" w:hAnsi="宋体"/>
                <w:color w:val="000000"/>
                <w:highlight w:val="none"/>
              </w:rPr>
              <w:t xml:space="preserve">中小企业声明函</w:t>
            </w:r>
            <w:r>
              <w:rPr>
                <w:rFonts w:hint="eastAsia" w:ascii="宋体" w:hAnsi="宋体"/>
                <w:color w:val="000000"/>
                <w:highlight w:val="none"/>
              </w:rPr>
              <w:t xml:space="preserve">或</w:t>
            </w:r>
            <w:r>
              <w:rPr>
                <w:rFonts w:ascii="宋体" w:hAnsi="宋体"/>
                <w:color w:val="000000"/>
                <w:highlight w:val="none"/>
              </w:rPr>
              <w:t xml:space="preserve">监狱企业证明或残疾人福利性单位声明函</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c>
          <w:tcPr>
            <w:tcW w:w="1150" w:type="dxa"/>
            <w:vAlign w:val="center"/>
            <w:textDirection w:val="lrTb"/>
            <w:noWrap w:val="false"/>
          </w:tcPr>
          <w:p>
            <w:pPr>
              <w:pStyle w:val="775"/>
              <w:spacing w:line="360" w:lineRule="auto"/>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color w:val="000000"/>
                <w:szCs w:val="21"/>
                <w:highlight w:val="none"/>
              </w:rPr>
            </w:r>
            <w:r/>
          </w:p>
        </w:tc>
        <w:tc>
          <w:tcPr>
            <w:gridSpan w:val="2"/>
            <w:tcW w:w="7747" w:type="dxa"/>
            <w:vAlign w:val="top"/>
            <w:textDirection w:val="lrTb"/>
            <w:noWrap w:val="false"/>
          </w:tcPr>
          <w:p>
            <w:pPr>
              <w:pStyle w:val="775"/>
              <w:jc w:val="left"/>
              <w:keepNext/>
              <w:spacing w:line="360" w:lineRule="auto"/>
              <w:rPr>
                <w:rFonts w:ascii="宋体" w:hAnsi="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1.本部分内容仅列明格式材料要求，不代表所有列出格式的材料必须全部提交，具体提交以磋商文件规定的资格条件、评分标准要求及磋商文件给定格式等内容为准。</w:t>
            </w:r>
            <w:r>
              <w:rPr>
                <w:rFonts w:ascii="宋体" w:hAnsi="宋体"/>
                <w:b/>
                <w:bCs/>
                <w:color w:val="000000"/>
                <w:szCs w:val="21"/>
                <w:highlight w:val="none"/>
                <w:u w:val="single"/>
              </w:rPr>
            </w:r>
            <w:r/>
          </w:p>
          <w:p>
            <w:pPr>
              <w:pStyle w:val="775"/>
              <w:jc w:val="left"/>
              <w:keepNext/>
              <w:spacing w:line="360" w:lineRule="auto"/>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rPr>
                <w:rFonts w:ascii="宋体" w:hAnsi="宋体" w:cs="宋体"/>
                <w:b/>
                <w:bCs/>
                <w:color w:val="000000"/>
                <w:szCs w:val="21"/>
                <w:highlight w:val="none"/>
                <w:u w:val="single"/>
                <w:lang w:bidi="ar"/>
              </w:rPr>
            </w:r>
            <w:r/>
          </w:p>
          <w:p>
            <w:pPr>
              <w:pStyle w:val="775"/>
              <w:jc w:val="left"/>
              <w:keepNext/>
              <w:spacing w:line="360" w:lineRule="auto"/>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ascii="宋体" w:hAnsi="宋体" w:cs="宋体"/>
                <w:b/>
                <w:bCs/>
                <w:color w:val="000000"/>
                <w:szCs w:val="21"/>
                <w:highlight w:val="none"/>
                <w:u w:val="single"/>
                <w:lang w:bidi="ar"/>
              </w:rPr>
            </w:r>
            <w:r/>
          </w:p>
          <w:p>
            <w:pPr>
              <w:pStyle w:val="775"/>
              <w:jc w:val="left"/>
              <w:keepNext/>
              <w:spacing w:line="360" w:lineRule="auto"/>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4.响应文件应按照磋商文件要求的格式填写，无相应内容填写可填写“无”等明确的回答。</w:t>
            </w:r>
            <w:r>
              <w:rPr>
                <w:rFonts w:ascii="宋体" w:hAnsi="宋体" w:cs="宋体"/>
                <w:b/>
                <w:bCs/>
                <w:color w:val="000000"/>
                <w:szCs w:val="21"/>
                <w:highlight w:val="none"/>
                <w:u w:val="single"/>
                <w:lang w:bidi="ar"/>
              </w:rPr>
            </w:r>
            <w:r/>
          </w:p>
          <w:p>
            <w:pPr>
              <w:pStyle w:val="775"/>
              <w:jc w:val="left"/>
              <w:keepNext/>
              <w:spacing w:line="360" w:lineRule="auto"/>
              <w:rPr>
                <w:rFonts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5.响应文件所附格式中要求填写的全部信息都必须正面回答并保证是真实准确的。</w:t>
            </w:r>
            <w:r>
              <w:rPr>
                <w:rFonts w:ascii="宋体" w:hAnsi="宋体" w:cs="宋体"/>
                <w:b/>
                <w:color w:val="000000"/>
                <w:szCs w:val="21"/>
                <w:highlight w:val="none"/>
              </w:rPr>
            </w:r>
            <w:r/>
          </w:p>
        </w:tc>
      </w:tr>
    </w:tbl>
    <w:p>
      <w:pPr>
        <w:pStyle w:val="775"/>
        <w:jc w:val="center"/>
        <w:spacing w:line="360" w:lineRule="auto"/>
        <w:rPr>
          <w:rFonts w:hint="eastAsia" w:ascii="宋体" w:hAnsi="宋体"/>
          <w:b/>
          <w:color w:val="000000"/>
          <w:sz w:val="36"/>
          <w:szCs w:val="36"/>
          <w:highlight w:val="none"/>
        </w:rPr>
        <w:outlineLvl w:val="0"/>
      </w:pPr>
      <w:r/>
      <w:bookmarkEnd w:id="287"/>
      <w:r>
        <w:rPr>
          <w:rFonts w:ascii="宋体" w:hAnsi="宋体"/>
          <w:color w:val="000000"/>
          <w:highlight w:val="none"/>
        </w:rPr>
        <w:br w:type="page" w:clear="all"/>
      </w:r>
      <w:bookmarkStart w:id="289" w:name="_Hlk181707381"/>
      <w:r>
        <w:rPr>
          <w:rFonts w:ascii="宋体" w:hAnsi="宋体"/>
          <w:b/>
          <w:color w:val="000000"/>
          <w:sz w:val="36"/>
          <w:szCs w:val="36"/>
          <w:highlight w:val="none"/>
        </w:rPr>
        <w:t xml:space="preserve">第八章</w:t>
      </w:r>
      <w:r>
        <w:rPr>
          <w:rFonts w:hint="eastAsia" w:ascii="宋体" w:hAnsi="宋体"/>
          <w:b/>
          <w:color w:val="000000"/>
          <w:sz w:val="36"/>
          <w:szCs w:val="36"/>
          <w:highlight w:val="none"/>
        </w:rPr>
        <w:t xml:space="preserve">   响应文件格式</w:t>
      </w:r>
      <w:r>
        <w:rPr>
          <w:rFonts w:hint="eastAsia" w:ascii="宋体" w:hAnsi="宋体"/>
          <w:b/>
          <w:color w:val="000000"/>
          <w:sz w:val="36"/>
          <w:szCs w:val="36"/>
          <w:highlight w:val="none"/>
        </w:rPr>
      </w:r>
      <w:r/>
    </w:p>
    <w:p>
      <w:pPr>
        <w:pStyle w:val="775"/>
        <w:ind w:left="142"/>
        <w:spacing w:line="360" w:lineRule="auto"/>
        <w:tabs>
          <w:tab w:val="left" w:pos="900" w:leader="none"/>
          <w:tab w:val="left" w:pos="1980" w:leader="none"/>
        </w:tabs>
        <w:rPr>
          <w:rFonts w:ascii="宋体" w:hAnsi="宋体"/>
          <w:b/>
          <w:color w:val="000000"/>
          <w:sz w:val="24"/>
          <w:highlight w:val="none"/>
        </w:rPr>
      </w:pPr>
      <w:r>
        <w:rPr>
          <w:rFonts w:hint="eastAsia" w:ascii="宋体" w:hAnsi="宋体"/>
          <w:b/>
          <w:color w:val="000000"/>
          <w:sz w:val="24"/>
          <w:highlight w:val="none"/>
        </w:rPr>
        <w:t xml:space="preserve">供应商编制文件须知</w:t>
      </w:r>
      <w:r>
        <w:rPr>
          <w:rFonts w:ascii="宋体" w:hAnsi="宋体"/>
          <w:b/>
          <w:color w:val="000000"/>
          <w:sz w:val="24"/>
          <w:highlight w:val="none"/>
        </w:rPr>
      </w:r>
      <w:r/>
    </w:p>
    <w:p>
      <w:pPr>
        <w:pStyle w:val="775"/>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1、供应商按照本部分的顺序编制响应文件，编制中涉及格式资料的，应按照本部分提供的内容和格式（所有表格的格式可扩展）填写提交。</w:t>
      </w:r>
      <w:r>
        <w:rPr>
          <w:rFonts w:ascii="宋体" w:hAnsi="宋体"/>
          <w:color w:val="000000"/>
          <w:sz w:val="24"/>
          <w:highlight w:val="none"/>
        </w:rPr>
      </w:r>
      <w:r/>
    </w:p>
    <w:p>
      <w:pPr>
        <w:pStyle w:val="775"/>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t xml:space="preserve">对于竞争性磋商文件中标记了“实质性格式”文件的，供应商</w:t>
      </w:r>
      <w:r>
        <w:rPr>
          <w:rFonts w:ascii="宋体" w:hAnsi="宋体"/>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ascii="宋体" w:hAnsi="宋体"/>
          <w:b/>
          <w:color w:val="000000"/>
          <w:sz w:val="24"/>
          <w:highlight w:val="none"/>
        </w:rPr>
        <w:t xml:space="preserve">否则响应无效</w:t>
      </w:r>
      <w:r>
        <w:rPr>
          <w:rFonts w:ascii="宋体" w:hAnsi="宋体"/>
          <w:color w:val="000000"/>
          <w:sz w:val="24"/>
          <w:highlight w:val="none"/>
        </w:rPr>
        <w:t xml:space="preserve">。未标记“实质性格式”的文件和竞争性磋商文件未提供格式的内容，可由供应商自行编写。</w:t>
      </w:r>
      <w:r>
        <w:rPr>
          <w:rFonts w:ascii="宋体" w:hAnsi="宋体"/>
          <w:color w:val="000000"/>
          <w:sz w:val="24"/>
          <w:highlight w:val="none"/>
        </w:rPr>
      </w:r>
      <w:r/>
    </w:p>
    <w:p>
      <w:pPr>
        <w:pStyle w:val="775"/>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3、全部声明和问题的回答及所附材料必须是真实的、准确的和完整的。</w:t>
      </w:r>
      <w:r>
        <w:rPr>
          <w:rFonts w:ascii="宋体" w:hAnsi="宋体"/>
          <w:color w:val="000000"/>
          <w:sz w:val="24"/>
          <w:highlight w:val="none"/>
        </w:rPr>
      </w:r>
      <w:r/>
    </w:p>
    <w:p>
      <w:pPr>
        <w:pStyle w:val="775"/>
        <w:ind w:left="142"/>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响应文件编制工具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bookmarkEnd w:id="289"/>
      <w:r>
        <w:rPr>
          <w:rFonts w:ascii="宋体" w:hAnsi="宋体"/>
          <w:color w:val="000000"/>
          <w:sz w:val="24"/>
          <w:highlight w:val="none"/>
        </w:rPr>
      </w:r>
      <w:r/>
    </w:p>
    <w:p>
      <w:pPr>
        <w:pStyle w:val="775"/>
        <w:jc w:val="left"/>
        <w:spacing w:line="360" w:lineRule="auto"/>
        <w:widowControl/>
        <w:rPr>
          <w:rFonts w:hint="eastAsia" w:ascii="宋体" w:hAnsi="宋体"/>
          <w:color w:val="000000"/>
          <w:sz w:val="24"/>
          <w:highlight w:val="none"/>
        </w:rPr>
      </w:pPr>
      <w:r>
        <w:rPr>
          <w:rFonts w:ascii="宋体" w:hAnsi="宋体"/>
          <w:color w:val="000000"/>
          <w:sz w:val="24"/>
          <w:highlight w:val="none"/>
        </w:rPr>
        <w:br w:type="page" w:clear="all"/>
      </w:r>
      <w:bookmarkEnd w:id="233"/>
      <w:r/>
      <w:bookmarkEnd w:id="234"/>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rFonts w:hint="eastAsia" w:ascii="宋体" w:hAnsi="宋体"/>
          <w:color w:val="000000"/>
          <w:sz w:val="24"/>
          <w:highlight w:val="none"/>
        </w:rPr>
      </w:r>
      <w:r/>
    </w:p>
    <w:p>
      <w:pPr>
        <w:pStyle w:val="775"/>
        <w:jc w:val="center"/>
        <w:keepLines/>
        <w:keepNext/>
        <w:spacing w:after="120" w:line="360" w:lineRule="auto"/>
        <w:widowControl/>
        <w:rPr>
          <w:rFonts w:ascii="宋体" w:hAnsi="宋体"/>
          <w:b/>
          <w:color w:val="000000"/>
          <w:spacing w:val="20"/>
          <w:sz w:val="32"/>
          <w:szCs w:val="32"/>
          <w:highlight w:val="none"/>
        </w:rPr>
        <w:outlineLvl w:val="1"/>
      </w:pPr>
      <w:r>
        <w:rPr>
          <w:rFonts w:ascii="宋体" w:hAnsi="宋体"/>
          <w:b/>
          <w:color w:val="000000"/>
          <w:spacing w:val="20"/>
          <w:sz w:val="32"/>
          <w:szCs w:val="32"/>
          <w:highlight w:val="none"/>
        </w:rPr>
        <w:t xml:space="preserve">一</w:t>
      </w:r>
      <w:r>
        <w:rPr>
          <w:rFonts w:hint="eastAsia" w:ascii="宋体" w:hAnsi="宋体"/>
          <w:b/>
          <w:color w:val="000000"/>
          <w:spacing w:val="20"/>
          <w:sz w:val="32"/>
          <w:szCs w:val="32"/>
          <w:highlight w:val="none"/>
        </w:rPr>
        <w:t xml:space="preserve">、</w:t>
      </w:r>
      <w:r>
        <w:rPr>
          <w:rFonts w:ascii="宋体" w:hAnsi="宋体"/>
          <w:b/>
          <w:color w:val="000000"/>
          <w:spacing w:val="20"/>
          <w:sz w:val="32"/>
          <w:szCs w:val="32"/>
          <w:highlight w:val="none"/>
        </w:rPr>
        <w:t xml:space="preserve">响应文件封面</w:t>
      </w:r>
      <w:r>
        <w:rPr>
          <w:rFonts w:ascii="宋体" w:hAnsi="宋体"/>
          <w:b/>
          <w:color w:val="000000"/>
          <w:spacing w:val="20"/>
          <w:sz w:val="32"/>
          <w:szCs w:val="32"/>
          <w:highlight w:val="none"/>
        </w:rPr>
      </w:r>
      <w:r/>
    </w:p>
    <w:p>
      <w:pPr>
        <w:pStyle w:val="775"/>
        <w:jc w:val="center"/>
        <w:spacing w:line="360" w:lineRule="auto"/>
        <w:rPr>
          <w:rFonts w:ascii="宋体" w:hAnsi="宋体"/>
          <w:color w:val="000000"/>
          <w:szCs w:val="21"/>
          <w:highlight w:val="none"/>
        </w:rPr>
      </w:pPr>
      <w:r>
        <w:rPr>
          <w:rFonts w:ascii="宋体" w:hAnsi="宋体"/>
          <w:color w:val="000000"/>
          <w:szCs w:val="21"/>
          <w:highlight w:val="none"/>
        </w:rPr>
      </w:r>
      <w:r/>
    </w:p>
    <w:p>
      <w:pPr>
        <w:pStyle w:val="775"/>
        <w:jc w:val="center"/>
        <w:spacing w:line="360" w:lineRule="auto"/>
        <w:rPr>
          <w:rFonts w:ascii="宋体" w:hAnsi="宋体"/>
          <w:b/>
          <w:color w:val="000000"/>
          <w:spacing w:val="60"/>
          <w:sz w:val="84"/>
          <w:szCs w:val="84"/>
          <w:highlight w:val="none"/>
        </w:rPr>
      </w:pPr>
      <w:r>
        <w:rPr>
          <w:rFonts w:ascii="宋体" w:hAnsi="宋体"/>
          <w:b/>
          <w:color w:val="000000"/>
          <w:spacing w:val="60"/>
          <w:sz w:val="84"/>
          <w:szCs w:val="84"/>
          <w:highlight w:val="none"/>
        </w:rPr>
      </w:r>
      <w:r/>
    </w:p>
    <w:p>
      <w:pPr>
        <w:pStyle w:val="775"/>
        <w:jc w:val="center"/>
        <w:spacing w:line="360" w:lineRule="auto"/>
        <w:rPr>
          <w:rFonts w:ascii="宋体" w:hAnsi="宋体"/>
          <w:b/>
          <w:color w:val="000000"/>
          <w:spacing w:val="60"/>
          <w:sz w:val="84"/>
          <w:szCs w:val="84"/>
          <w:highlight w:val="none"/>
        </w:rPr>
      </w:pPr>
      <w:r>
        <w:rPr>
          <w:rFonts w:ascii="宋体" w:hAnsi="宋体"/>
          <w:b/>
          <w:color w:val="000000"/>
          <w:spacing w:val="60"/>
          <w:sz w:val="84"/>
          <w:szCs w:val="84"/>
          <w:highlight w:val="none"/>
        </w:rPr>
        <w:t xml:space="preserve">响 应 文 件</w:t>
      </w:r>
      <w:r>
        <w:rPr>
          <w:rFonts w:ascii="宋体" w:hAnsi="宋体"/>
          <w:b/>
          <w:color w:val="000000"/>
          <w:spacing w:val="60"/>
          <w:sz w:val="84"/>
          <w:szCs w:val="84"/>
          <w:highlight w:val="none"/>
        </w:rPr>
      </w:r>
      <w:r/>
    </w:p>
    <w:p>
      <w:pPr>
        <w:pStyle w:val="775"/>
        <w:jc w:val="center"/>
        <w:spacing w:line="360" w:lineRule="auto"/>
        <w:rPr>
          <w:rFonts w:ascii="宋体" w:hAnsi="宋体"/>
          <w:b/>
          <w:color w:val="000000"/>
          <w:spacing w:val="60"/>
          <w:sz w:val="52"/>
          <w:szCs w:val="52"/>
          <w:highlight w:val="none"/>
        </w:rPr>
      </w:pPr>
      <w:r>
        <w:rPr>
          <w:rFonts w:ascii="宋体" w:hAnsi="宋体"/>
          <w:b/>
          <w:color w:val="000000"/>
          <w:spacing w:val="60"/>
          <w:sz w:val="52"/>
          <w:szCs w:val="52"/>
          <w:highlight w:val="none"/>
        </w:rPr>
      </w:r>
      <w:r/>
    </w:p>
    <w:p>
      <w:pPr>
        <w:pStyle w:val="775"/>
        <w:jc w:val="center"/>
        <w:spacing w:line="360" w:lineRule="auto"/>
        <w:rPr>
          <w:rFonts w:ascii="宋体" w:hAnsi="宋体"/>
          <w:b/>
          <w:color w:val="000000"/>
          <w:spacing w:val="60"/>
          <w:sz w:val="52"/>
          <w:szCs w:val="52"/>
          <w:highlight w:val="none"/>
        </w:rPr>
      </w:pPr>
      <w:r>
        <w:rPr>
          <w:rFonts w:ascii="宋体" w:hAnsi="宋体"/>
          <w:b/>
          <w:color w:val="000000"/>
          <w:spacing w:val="60"/>
          <w:sz w:val="52"/>
          <w:szCs w:val="52"/>
          <w:highlight w:val="none"/>
        </w:rPr>
      </w:r>
      <w:r/>
    </w:p>
    <w:p>
      <w:pPr>
        <w:pStyle w:val="775"/>
        <w:jc w:val="center"/>
        <w:spacing w:line="360" w:lineRule="auto"/>
        <w:rPr>
          <w:rFonts w:ascii="宋体" w:hAnsi="宋体"/>
          <w:b/>
          <w:color w:val="000000"/>
          <w:spacing w:val="60"/>
          <w:sz w:val="52"/>
          <w:szCs w:val="52"/>
          <w:highlight w:val="none"/>
        </w:rPr>
      </w:pPr>
      <w:r>
        <w:rPr>
          <w:rFonts w:ascii="宋体" w:hAnsi="宋体"/>
          <w:b/>
          <w:color w:val="000000"/>
          <w:spacing w:val="60"/>
          <w:sz w:val="52"/>
          <w:szCs w:val="52"/>
          <w:highlight w:val="none"/>
        </w:rPr>
      </w:r>
      <w:r/>
    </w:p>
    <w:p>
      <w:pPr>
        <w:pStyle w:val="775"/>
        <w:jc w:val="center"/>
        <w:spacing w:line="360" w:lineRule="auto"/>
        <w:rPr>
          <w:rFonts w:ascii="宋体" w:hAnsi="宋体"/>
          <w:b/>
          <w:color w:val="000000"/>
          <w:spacing w:val="60"/>
          <w:sz w:val="52"/>
          <w:szCs w:val="52"/>
          <w:highlight w:val="none"/>
        </w:rPr>
      </w:pPr>
      <w:r>
        <w:rPr>
          <w:rFonts w:ascii="宋体" w:hAnsi="宋体"/>
          <w:b/>
          <w:color w:val="000000"/>
          <w:spacing w:val="60"/>
          <w:sz w:val="52"/>
          <w:szCs w:val="52"/>
          <w:highlight w:val="none"/>
        </w:rPr>
      </w:r>
      <w:r/>
    </w:p>
    <w:p>
      <w:pPr>
        <w:pStyle w:val="775"/>
        <w:jc w:val="center"/>
        <w:spacing w:line="360" w:lineRule="auto"/>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775"/>
        <w:ind w:firstLine="542"/>
        <w:spacing w:line="360" w:lineRule="auto"/>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775"/>
        <w:ind w:firstLine="1084"/>
        <w:spacing w:line="360" w:lineRule="auto"/>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75"/>
        <w:ind w:firstLine="108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75"/>
        <w:ind w:firstLine="108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供应商名称 ：</w:t>
      </w:r>
      <w:bookmarkStart w:id="290" w:name="_Hlk149916267"/>
      <w:r>
        <w:rPr>
          <w:rFonts w:hint="eastAsia" w:ascii="宋体" w:hAnsi="宋体"/>
          <w:b/>
          <w:color w:val="000000"/>
          <w:sz w:val="36"/>
          <w:szCs w:val="21"/>
          <w:highlight w:val="none"/>
          <w:u w:val="single"/>
        </w:rPr>
        <w:t xml:space="preserve">（加盖CA电子公章）</w:t>
      </w:r>
      <w:bookmarkEnd w:id="290"/>
      <w:r>
        <w:rPr>
          <w:rFonts w:ascii="宋体" w:hAnsi="宋体"/>
          <w:b/>
          <w:color w:val="000000"/>
          <w:sz w:val="36"/>
          <w:highlight w:val="none"/>
          <w:u w:val="single"/>
        </w:rPr>
      </w:r>
      <w:r/>
    </w:p>
    <w:p>
      <w:pPr>
        <w:pStyle w:val="775"/>
        <w:ind w:firstLine="1084"/>
        <w:spacing w:line="360" w:lineRule="auto"/>
        <w:rPr>
          <w:rFonts w:ascii="宋体" w:hAnsi="宋体"/>
          <w:b/>
          <w:color w:val="000000"/>
          <w:sz w:val="36"/>
          <w:highlight w:val="none"/>
        </w:rPr>
      </w:pPr>
      <w:r>
        <w:rPr>
          <w:rFonts w:hint="eastAsia" w:ascii="宋体" w:hAnsi="宋体"/>
          <w:b/>
          <w:color w:val="000000"/>
          <w:sz w:val="36"/>
          <w:highlight w:val="none"/>
        </w:rPr>
        <w:t xml:space="preserve">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75"/>
        <w:jc w:val="center"/>
        <w:keepLines/>
        <w:keepNext/>
        <w:spacing w:after="120" w:line="360" w:lineRule="auto"/>
        <w:widowControl/>
        <w:rPr>
          <w:rFonts w:ascii="宋体" w:hAnsi="宋体"/>
          <w:b/>
          <w:color w:val="000000"/>
          <w:spacing w:val="20"/>
          <w:sz w:val="32"/>
          <w:szCs w:val="32"/>
          <w:highlight w:val="none"/>
        </w:rPr>
        <w:outlineLvl w:val="1"/>
      </w:pPr>
      <w:r/>
      <w:bookmarkStart w:id="291" w:name="_Hlk181707414"/>
      <w:r>
        <w:rPr>
          <w:rFonts w:hint="eastAsia" w:ascii="宋体" w:hAnsi="宋体"/>
          <w:b/>
          <w:color w:val="000000"/>
          <w:spacing w:val="20"/>
          <w:sz w:val="32"/>
          <w:szCs w:val="32"/>
          <w:highlight w:val="none"/>
        </w:rPr>
        <w:t xml:space="preserve">二、报价一览表（实质性格式）</w:t>
      </w:r>
      <w:r>
        <w:rPr>
          <w:rFonts w:ascii="宋体" w:hAnsi="宋体"/>
          <w:b/>
          <w:color w:val="000000"/>
          <w:spacing w:val="20"/>
          <w:sz w:val="32"/>
          <w:szCs w:val="32"/>
          <w:highlight w:val="none"/>
        </w:rPr>
      </w:r>
      <w:r/>
    </w:p>
    <w:p>
      <w:pPr>
        <w:pStyle w:val="775"/>
        <w:spacing w:line="360" w:lineRule="auto"/>
        <w:rPr>
          <w:rFonts w:ascii="宋体" w:hAnsi="宋体"/>
          <w:b/>
          <w:color w:val="000000"/>
          <w:sz w:val="24"/>
          <w:highlight w:val="none"/>
        </w:rPr>
      </w:pPr>
      <w:r>
        <w:rPr>
          <w:rFonts w:hint="eastAsia" w:ascii="宋体" w:hAnsi="宋体"/>
          <w:b/>
          <w:color w:val="000000"/>
          <w:sz w:val="24"/>
          <w:highlight w:val="none"/>
        </w:rPr>
        <w:t xml:space="preserve">（一）供应商在提交响应文件时，应按照投标工具（苏采云客户端）的提示流程编制提交报价一览表，报价一览表格式以投标工具中的为准。</w:t>
      </w:r>
      <w:r>
        <w:rPr>
          <w:rFonts w:ascii="宋体" w:hAnsi="宋体"/>
          <w:b/>
          <w:color w:val="000000"/>
          <w:sz w:val="24"/>
          <w:highlight w:val="none"/>
        </w:rPr>
      </w:r>
      <w:r/>
    </w:p>
    <w:p>
      <w:pPr>
        <w:pStyle w:val="775"/>
        <w:spacing w:line="360" w:lineRule="auto"/>
        <w:rPr>
          <w:rFonts w:hint="eastAsia" w:ascii="宋体" w:hAnsi="宋体" w:eastAsia="宋体"/>
          <w:b/>
          <w:color w:val="000000"/>
          <w:sz w:val="24"/>
          <w:highlight w:val="none"/>
          <w:lang w:eastAsia="zh-CN"/>
        </w:rPr>
      </w:pP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二</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报价一览表中的总</w:t>
      </w:r>
      <w:r>
        <w:rPr>
          <w:rFonts w:hint="eastAsia" w:ascii="宋体" w:hAnsi="宋体"/>
          <w:b/>
          <w:color w:val="000000"/>
          <w:sz w:val="24"/>
          <w:highlight w:val="none"/>
          <w:lang w:val="en-US" w:eastAsia="zh-CN"/>
        </w:rPr>
        <w:t xml:space="preserve">报</w:t>
      </w:r>
      <w:r>
        <w:rPr>
          <w:rFonts w:hint="eastAsia" w:ascii="宋体" w:hAnsi="宋体"/>
          <w:b/>
          <w:color w:val="000000"/>
          <w:sz w:val="24"/>
          <w:highlight w:val="none"/>
        </w:rPr>
        <w:t xml:space="preserve">价为1年度的报价</w:t>
      </w:r>
      <w:r>
        <w:rPr>
          <w:rFonts w:hint="eastAsia" w:ascii="宋体" w:hAnsi="宋体"/>
          <w:b/>
          <w:color w:val="000000"/>
          <w:sz w:val="24"/>
          <w:highlight w:val="none"/>
          <w:lang w:eastAsia="zh-CN"/>
        </w:rPr>
        <w:t xml:space="preserve">。</w:t>
      </w:r>
      <w:r>
        <w:rPr>
          <w:rFonts w:hint="eastAsia" w:ascii="宋体" w:hAnsi="宋体" w:eastAsia="宋体"/>
          <w:b/>
          <w:color w:val="000000"/>
          <w:sz w:val="24"/>
          <w:highlight w:val="none"/>
          <w:lang w:eastAsia="zh-CN"/>
        </w:rPr>
      </w:r>
      <w:r/>
    </w:p>
    <w:p>
      <w:pPr>
        <w:pStyle w:val="775"/>
        <w:jc w:val="center"/>
        <w:keepLines/>
        <w:keepNext/>
        <w:spacing w:after="120" w:line="360" w:lineRule="auto"/>
        <w:widowControl/>
        <w:rPr>
          <w:rFonts w:ascii="宋体" w:hAnsi="宋体"/>
          <w:b/>
          <w:color w:val="000000"/>
          <w:spacing w:val="20"/>
          <w:sz w:val="32"/>
          <w:szCs w:val="32"/>
          <w:highlight w:val="none"/>
        </w:rPr>
        <w:outlineLvl w:val="1"/>
      </w:pPr>
      <w:r/>
      <w:bookmarkEnd w:id="291"/>
      <w:r>
        <w:rPr>
          <w:rFonts w:ascii="宋体" w:hAnsi="宋体"/>
          <w:b/>
          <w:color w:val="000000"/>
          <w:spacing w:val="20"/>
          <w:sz w:val="32"/>
          <w:szCs w:val="32"/>
          <w:highlight w:val="none"/>
        </w:rPr>
        <w:br w:type="page" w:clear="all"/>
      </w:r>
      <w:r>
        <w:rPr>
          <w:rFonts w:hint="eastAsia" w:ascii="宋体" w:hAnsi="宋体"/>
          <w:b/>
          <w:color w:val="000000"/>
          <w:spacing w:val="20"/>
          <w:sz w:val="32"/>
          <w:szCs w:val="32"/>
          <w:highlight w:val="none"/>
        </w:rPr>
        <w:t xml:space="preserve">三、报价明细表</w:t>
      </w:r>
      <w:r>
        <w:rPr>
          <w:rFonts w:ascii="宋体" w:hAnsi="宋体"/>
          <w:b/>
          <w:color w:val="000000"/>
          <w:spacing w:val="20"/>
          <w:sz w:val="32"/>
          <w:szCs w:val="32"/>
          <w:highlight w:val="none"/>
        </w:rPr>
        <w:t xml:space="preserve">（实质性格式）</w:t>
      </w:r>
      <w:r>
        <w:rPr>
          <w:rFonts w:ascii="宋体" w:hAnsi="宋体"/>
          <w:b/>
          <w:color w:val="000000"/>
          <w:spacing w:val="20"/>
          <w:sz w:val="32"/>
          <w:szCs w:val="32"/>
          <w:highlight w:val="none"/>
        </w:rPr>
      </w:r>
      <w:r/>
    </w:p>
    <w:p>
      <w:pPr>
        <w:pStyle w:val="775"/>
        <w:ind w:firstLine="480"/>
        <w:spacing w:line="360" w:lineRule="auto"/>
        <w:tabs>
          <w:tab w:val="left" w:pos="1800" w:leader="none"/>
          <w:tab w:val="left" w:pos="5580" w:leader="none"/>
        </w:tabs>
        <w:rPr>
          <w:rFonts w:ascii="宋体" w:hAnsi="宋体"/>
          <w:color w:val="000000"/>
          <w:sz w:val="24"/>
          <w:highlight w:val="none"/>
        </w:rPr>
      </w:pPr>
      <w:r/>
      <w:bookmarkStart w:id="292" w:name="_Hlk149920023"/>
      <w:r>
        <w:rPr>
          <w:rFonts w:ascii="宋体" w:hAnsi="宋体"/>
          <w:color w:val="000000"/>
          <w:sz w:val="24"/>
          <w:highlight w:val="none"/>
        </w:rPr>
        <w:t xml:space="preserve">项目编号：___________ 项目名称：__________报价单位：人民币元</w:t>
      </w:r>
      <w:r>
        <w:rPr>
          <w:rFonts w:ascii="宋体" w:hAnsi="宋体"/>
          <w:color w:val="000000"/>
          <w:sz w:val="24"/>
          <w:highlight w:val="none"/>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707"/>
        <w:gridCol w:w="1181"/>
        <w:gridCol w:w="890"/>
        <w:gridCol w:w="54"/>
        <w:gridCol w:w="143"/>
        <w:gridCol w:w="991"/>
        <w:gridCol w:w="334"/>
        <w:gridCol w:w="199"/>
        <w:gridCol w:w="214"/>
        <w:gridCol w:w="701"/>
        <w:gridCol w:w="974"/>
        <w:gridCol w:w="1836"/>
      </w:tblGrid>
      <w:tr>
        <w:trPr>
          <w:trHeight w:val="371"/>
        </w:trPr>
        <w:tc>
          <w:tcPr>
            <w:tcW w:w="956" w:type="dxa"/>
            <w:vAlign w:val="top"/>
            <w:textDirection w:val="lrTb"/>
            <w:noWrap/>
          </w:tcPr>
          <w:p>
            <w:pPr>
              <w:pStyle w:val="775"/>
              <w:jc w:val="center"/>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项目</w:t>
            </w:r>
            <w:r>
              <w:rPr>
                <w:rFonts w:ascii="宋体" w:hAnsi="宋体"/>
                <w:b/>
                <w:color w:val="000000"/>
                <w:sz w:val="18"/>
                <w:szCs w:val="18"/>
                <w:highlight w:val="none"/>
              </w:rPr>
            </w:r>
            <w:r/>
          </w:p>
        </w:tc>
        <w:tc>
          <w:tcPr>
            <w:gridSpan w:val="2"/>
            <w:tcW w:w="1888" w:type="dxa"/>
            <w:vAlign w:val="top"/>
            <w:textDirection w:val="lrTb"/>
            <w:noWrap/>
          </w:tcPr>
          <w:p>
            <w:pPr>
              <w:pStyle w:val="775"/>
              <w:jc w:val="center"/>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分项</w:t>
            </w:r>
            <w:r>
              <w:rPr>
                <w:rFonts w:ascii="宋体" w:hAnsi="宋体"/>
                <w:b/>
                <w:color w:val="000000"/>
                <w:sz w:val="18"/>
                <w:szCs w:val="18"/>
                <w:highlight w:val="none"/>
              </w:rPr>
            </w:r>
            <w:r/>
          </w:p>
        </w:tc>
        <w:tc>
          <w:tcPr>
            <w:gridSpan w:val="9"/>
            <w:tcW w:w="4500" w:type="dxa"/>
            <w:vAlign w:val="top"/>
            <w:textDirection w:val="lrTb"/>
            <w:noWrap/>
          </w:tcPr>
          <w:p>
            <w:pPr>
              <w:pStyle w:val="775"/>
              <w:jc w:val="center"/>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计算</w:t>
            </w:r>
            <w:r>
              <w:rPr>
                <w:rFonts w:ascii="宋体" w:hAnsi="宋体"/>
                <w:b/>
                <w:color w:val="000000"/>
                <w:sz w:val="18"/>
                <w:szCs w:val="18"/>
                <w:highlight w:val="none"/>
              </w:rPr>
            </w:r>
            <w:r/>
          </w:p>
        </w:tc>
        <w:tc>
          <w:tcPr>
            <w:tcW w:w="1836" w:type="dxa"/>
            <w:vAlign w:val="top"/>
            <w:textDirection w:val="lrTb"/>
            <w:noWrap/>
          </w:tcPr>
          <w:p>
            <w:pPr>
              <w:pStyle w:val="775"/>
              <w:jc w:val="center"/>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备注</w:t>
            </w:r>
            <w:r>
              <w:rPr>
                <w:rFonts w:ascii="宋体" w:hAnsi="宋体"/>
                <w:b/>
                <w:color w:val="000000"/>
                <w:sz w:val="18"/>
                <w:szCs w:val="18"/>
                <w:highlight w:val="none"/>
              </w:rPr>
            </w:r>
            <w:r/>
          </w:p>
        </w:tc>
      </w:tr>
      <w:tr>
        <w:trPr>
          <w:cantSplit/>
          <w:trHeight w:val="358"/>
        </w:trPr>
        <w:tc>
          <w:tcPr>
            <w:tcW w:w="956" w:type="dxa"/>
            <w:vAlign w:val="center"/>
            <w:vMerge w:val="restart"/>
            <w:textDirection w:val="lrTb"/>
            <w:noWrap/>
          </w:tcPr>
          <w:p>
            <w:pPr>
              <w:pStyle w:val="775"/>
              <w:ind w:firstLine="361"/>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(1)人工费用</w:t>
            </w:r>
            <w:r>
              <w:rPr>
                <w:rFonts w:ascii="宋体" w:hAnsi="宋体"/>
                <w:b/>
                <w:color w:val="000000"/>
                <w:sz w:val="18"/>
                <w:szCs w:val="18"/>
                <w:highlight w:val="none"/>
              </w:rPr>
            </w:r>
            <w:r/>
          </w:p>
        </w:tc>
        <w:tc>
          <w:tcPr>
            <w:tcW w:w="707" w:type="dxa"/>
            <w:vAlign w:val="center"/>
            <w:vMerge w:val="restart"/>
            <w:textDirection w:val="lrTb"/>
            <w:noWrap/>
          </w:tcPr>
          <w:p>
            <w:pPr>
              <w:pStyle w:val="775"/>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工资</w:t>
            </w:r>
            <w:r>
              <w:rPr>
                <w:rFonts w:ascii="宋体" w:hAnsi="宋体"/>
                <w:b/>
                <w:color w:val="000000"/>
                <w:sz w:val="18"/>
                <w:szCs w:val="18"/>
                <w:highlight w:val="none"/>
              </w:rPr>
            </w:r>
            <w:r/>
          </w:p>
        </w:tc>
        <w:tc>
          <w:tcPr>
            <w:tcW w:w="1181" w:type="dxa"/>
            <w:vAlign w:val="center"/>
            <w:textDirection w:val="lrTb"/>
            <w:noWrap/>
          </w:tcPr>
          <w:p>
            <w:pPr>
              <w:pStyle w:val="775"/>
              <w:ind w:firstLine="360"/>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r>
            <w:r/>
          </w:p>
        </w:tc>
        <w:tc>
          <w:tcPr>
            <w:gridSpan w:val="3"/>
            <w:tcW w:w="1087" w:type="dxa"/>
            <w:vAlign w:val="center"/>
            <w:textDirection w:val="lrTb"/>
            <w:noWrap/>
          </w:tcPr>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月工资</w:t>
            </w:r>
            <w:r>
              <w:rPr>
                <w:rFonts w:ascii="宋体" w:hAnsi="宋体"/>
                <w:color w:val="000000"/>
                <w:sz w:val="18"/>
                <w:szCs w:val="18"/>
                <w:highlight w:val="none"/>
              </w:rPr>
            </w:r>
            <w:r/>
          </w:p>
        </w:tc>
        <w:tc>
          <w:tcPr>
            <w:gridSpan w:val="2"/>
            <w:tcW w:w="1325" w:type="dxa"/>
            <w:vAlign w:val="center"/>
            <w:textDirection w:val="lrTb"/>
            <w:noWrap/>
          </w:tcPr>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年工资</w:t>
            </w:r>
            <w:r>
              <w:rPr>
                <w:rFonts w:ascii="宋体" w:hAnsi="宋体"/>
                <w:color w:val="000000"/>
                <w:sz w:val="18"/>
                <w:szCs w:val="18"/>
                <w:highlight w:val="none"/>
              </w:rPr>
            </w:r>
            <w:r/>
          </w:p>
        </w:tc>
        <w:tc>
          <w:tcPr>
            <w:gridSpan w:val="3"/>
            <w:tcW w:w="1114" w:type="dxa"/>
            <w:vAlign w:val="center"/>
            <w:textDirection w:val="lrTb"/>
            <w:noWrap/>
          </w:tcPr>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人数</w:t>
            </w:r>
            <w:r>
              <w:rPr>
                <w:rFonts w:ascii="宋体" w:hAnsi="宋体"/>
                <w:color w:val="000000"/>
                <w:sz w:val="18"/>
                <w:szCs w:val="18"/>
                <w:highlight w:val="none"/>
              </w:rPr>
            </w:r>
            <w:r/>
          </w:p>
        </w:tc>
        <w:tc>
          <w:tcPr>
            <w:tcW w:w="974" w:type="dxa"/>
            <w:vAlign w:val="center"/>
            <w:textDirection w:val="lrTb"/>
            <w:noWrap/>
          </w:tcPr>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合计</w:t>
            </w:r>
            <w:r>
              <w:rPr>
                <w:rFonts w:ascii="宋体" w:hAnsi="宋体"/>
                <w:color w:val="000000"/>
                <w:sz w:val="18"/>
                <w:szCs w:val="18"/>
                <w:highlight w:val="none"/>
              </w:rPr>
            </w:r>
            <w:r/>
          </w:p>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（元）</w:t>
            </w:r>
            <w:r>
              <w:rPr>
                <w:rFonts w:ascii="宋体" w:hAnsi="宋体"/>
                <w:color w:val="000000"/>
                <w:sz w:val="18"/>
                <w:szCs w:val="18"/>
                <w:highlight w:val="none"/>
              </w:rPr>
            </w:r>
            <w:r/>
          </w:p>
        </w:tc>
        <w:tc>
          <w:tcPr>
            <w:tcW w:w="1836" w:type="dxa"/>
            <w:vAlign w:val="center"/>
            <w:textDirection w:val="lrTb"/>
            <w:noWrap/>
          </w:tcPr>
          <w:p>
            <w:pPr>
              <w:pStyle w:val="775"/>
              <w:jc w:val="center"/>
              <w:spacing w:line="360" w:lineRule="auto"/>
              <w:tabs>
                <w:tab w:val="left" w:pos="1800" w:leader="none"/>
                <w:tab w:val="left" w:pos="5580" w:leader="none"/>
              </w:tabs>
              <w:rPr>
                <w:rFonts w:hint="eastAsia" w:ascii="宋体" w:hAnsi="宋体"/>
                <w:color w:val="000000"/>
                <w:sz w:val="18"/>
                <w:szCs w:val="18"/>
                <w:highlight w:val="none"/>
              </w:rPr>
            </w:pPr>
            <w:r>
              <w:rPr>
                <w:rFonts w:hint="eastAsia" w:ascii="宋体" w:hAnsi="宋体"/>
                <w:color w:val="000000"/>
                <w:sz w:val="18"/>
                <w:szCs w:val="18"/>
                <w:highlight w:val="none"/>
              </w:rPr>
            </w:r>
            <w:r/>
          </w:p>
        </w:tc>
      </w:tr>
      <w:tr>
        <w:trPr>
          <w:cantSplit/>
          <w:trHeight w:val="373"/>
        </w:trPr>
        <w:tc>
          <w:tcPr>
            <w:tcW w:w="956" w:type="dxa"/>
            <w:vAlign w:val="center"/>
            <w:vMerge w:val="continue"/>
            <w:textDirection w:val="lrTb"/>
            <w:noWrap w:val="false"/>
          </w:tcPr>
          <w:p>
            <w:pPr>
              <w:pStyle w:val="775"/>
              <w:ind w:firstLine="361"/>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r>
            <w:r/>
          </w:p>
        </w:tc>
        <w:tc>
          <w:tcPr>
            <w:tcW w:w="707" w:type="dxa"/>
            <w:vAlign w:val="center"/>
            <w:vMerge w:val="continue"/>
            <w:textDirection w:val="lrTb"/>
            <w:noWrap w:val="false"/>
          </w:tcPr>
          <w:p>
            <w:pPr>
              <w:pStyle w:val="775"/>
              <w:ind w:firstLine="361"/>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r>
            <w:r/>
          </w:p>
        </w:tc>
        <w:tc>
          <w:tcPr>
            <w:tcW w:w="1181" w:type="dxa"/>
            <w:vAlign w:val="center"/>
            <w:textDirection w:val="lrTb"/>
            <w:noWrap/>
          </w:tcPr>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人均</w:t>
            </w:r>
            <w:r>
              <w:rPr>
                <w:rFonts w:ascii="宋体" w:hAnsi="宋体"/>
                <w:color w:val="000000"/>
                <w:sz w:val="18"/>
                <w:szCs w:val="18"/>
                <w:highlight w:val="none"/>
              </w:rPr>
            </w:r>
            <w:r/>
          </w:p>
        </w:tc>
        <w:tc>
          <w:tcPr>
            <w:gridSpan w:val="3"/>
            <w:tcW w:w="1087" w:type="dxa"/>
            <w:vAlign w:val="center"/>
            <w:textDirection w:val="lrTb"/>
            <w:noWrap/>
          </w:tcPr>
          <w:p>
            <w:pPr>
              <w:pStyle w:val="775"/>
              <w:ind w:firstLine="360"/>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r>
            <w:r/>
          </w:p>
        </w:tc>
        <w:tc>
          <w:tcPr>
            <w:gridSpan w:val="2"/>
            <w:tcW w:w="1325" w:type="dxa"/>
            <w:vAlign w:val="center"/>
            <w:textDirection w:val="lrTb"/>
            <w:noWrap/>
          </w:tcPr>
          <w:p>
            <w:pPr>
              <w:pStyle w:val="775"/>
              <w:jc w:val="center"/>
              <w:spacing w:line="360" w:lineRule="auto"/>
              <w:tabs>
                <w:tab w:val="left" w:pos="1800" w:leader="none"/>
                <w:tab w:val="left" w:pos="5580" w:leader="none"/>
              </w:tabs>
              <w:rPr>
                <w:rFonts w:hint="eastAsia" w:ascii="宋体" w:hAnsi="宋体"/>
                <w:color w:val="000000"/>
                <w:sz w:val="18"/>
                <w:szCs w:val="18"/>
                <w:highlight w:val="none"/>
              </w:rPr>
            </w:pPr>
            <w:r>
              <w:rPr>
                <w:rFonts w:hint="eastAsia" w:ascii="宋体" w:hAnsi="宋体"/>
                <w:color w:val="000000"/>
                <w:sz w:val="18"/>
                <w:szCs w:val="18"/>
                <w:highlight w:val="none"/>
              </w:rPr>
            </w:r>
            <w:r/>
          </w:p>
        </w:tc>
        <w:tc>
          <w:tcPr>
            <w:gridSpan w:val="3"/>
            <w:tcW w:w="1114" w:type="dxa"/>
            <w:vAlign w:val="center"/>
            <w:textDirection w:val="lrTb"/>
            <w:noWrap/>
          </w:tcPr>
          <w:p>
            <w:pPr>
              <w:pStyle w:val="775"/>
              <w:ind w:firstLine="360"/>
              <w:spacing w:line="360" w:lineRule="auto"/>
              <w:tabs>
                <w:tab w:val="left" w:pos="1800" w:leader="none"/>
                <w:tab w:val="left" w:pos="5580" w:leader="none"/>
              </w:tabs>
              <w:rPr>
                <w:rFonts w:hint="eastAsia"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18</w:t>
            </w:r>
            <w:r>
              <w:rPr>
                <w:rFonts w:hint="eastAsia" w:ascii="宋体" w:hAnsi="宋体"/>
                <w:color w:val="000000"/>
                <w:sz w:val="18"/>
                <w:szCs w:val="18"/>
                <w:highlight w:val="none"/>
              </w:rPr>
            </w:r>
            <w:r/>
          </w:p>
        </w:tc>
        <w:tc>
          <w:tcPr>
            <w:tcW w:w="974" w:type="dxa"/>
            <w:vAlign w:val="center"/>
            <w:textDirection w:val="lrTb"/>
            <w:noWrap/>
          </w:tcPr>
          <w:p>
            <w:pPr>
              <w:pStyle w:val="775"/>
              <w:ind w:firstLine="360"/>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r>
            <w:r/>
          </w:p>
        </w:tc>
        <w:tc>
          <w:tcPr>
            <w:tcW w:w="1836" w:type="dxa"/>
            <w:vAlign w:val="center"/>
            <w:textDirection w:val="lrTb"/>
            <w:noWrap/>
          </w:tcPr>
          <w:p>
            <w:pPr>
              <w:pStyle w:val="775"/>
              <w:jc w:val="left"/>
              <w:spacing w:line="360" w:lineRule="auto"/>
              <w:tabs>
                <w:tab w:val="left" w:pos="1800" w:leader="none"/>
                <w:tab w:val="left" w:pos="5580" w:leader="none"/>
              </w:tabs>
              <w:rPr>
                <w:rFonts w:ascii="宋体" w:hAnsi="宋体"/>
                <w:color w:val="000000"/>
                <w:sz w:val="18"/>
                <w:szCs w:val="18"/>
                <w:highlight w:val="none"/>
              </w:rPr>
            </w:pPr>
            <w:r>
              <w:rPr>
                <w:rFonts w:ascii="宋体" w:hAnsi="宋体"/>
                <w:b/>
                <w:color w:val="000000"/>
                <w:sz w:val="18"/>
                <w:szCs w:val="18"/>
                <w:highlight w:val="none"/>
              </w:rPr>
              <w:t xml:space="preserve">此项结果四舍五入，取小数点后两位</w:t>
            </w:r>
            <w:r>
              <w:rPr>
                <w:rFonts w:ascii="宋体" w:hAnsi="宋体"/>
                <w:color w:val="000000"/>
                <w:sz w:val="18"/>
                <w:szCs w:val="18"/>
                <w:highlight w:val="none"/>
              </w:rPr>
            </w:r>
            <w:r/>
          </w:p>
        </w:tc>
      </w:tr>
      <w:tr>
        <w:trPr>
          <w:cantSplit/>
          <w:trHeight w:val="345"/>
        </w:trPr>
        <w:tc>
          <w:tcPr>
            <w:tcW w:w="956" w:type="dxa"/>
            <w:vAlign w:val="center"/>
            <w:vMerge w:val="continue"/>
            <w:textDirection w:val="lrTb"/>
            <w:noWrap w:val="false"/>
          </w:tcPr>
          <w:p>
            <w:pPr>
              <w:pStyle w:val="775"/>
              <w:ind w:firstLine="361"/>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r>
            <w:r/>
          </w:p>
        </w:tc>
        <w:tc>
          <w:tcPr>
            <w:tcW w:w="707" w:type="dxa"/>
            <w:vAlign w:val="center"/>
            <w:vMerge w:val="continue"/>
            <w:textDirection w:val="lrTb"/>
            <w:noWrap w:val="false"/>
          </w:tcPr>
          <w:p>
            <w:pPr>
              <w:pStyle w:val="775"/>
              <w:ind w:firstLine="361"/>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r>
            <w:r/>
          </w:p>
        </w:tc>
        <w:tc>
          <w:tcPr>
            <w:tcW w:w="1181" w:type="dxa"/>
            <w:vAlign w:val="center"/>
            <w:textDirection w:val="lrTb"/>
            <w:noWrap/>
          </w:tcPr>
          <w:p>
            <w:pPr>
              <w:pStyle w:val="775"/>
              <w:jc w:val="center"/>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小计1</w:t>
            </w:r>
            <w:r>
              <w:rPr>
                <w:rFonts w:ascii="宋体" w:hAnsi="宋体"/>
                <w:b/>
                <w:color w:val="000000"/>
                <w:sz w:val="18"/>
                <w:szCs w:val="18"/>
                <w:highlight w:val="none"/>
              </w:rPr>
            </w:r>
            <w:r/>
          </w:p>
        </w:tc>
        <w:tc>
          <w:tcPr>
            <w:gridSpan w:val="9"/>
            <w:tcW w:w="4500" w:type="dxa"/>
            <w:vAlign w:val="center"/>
            <w:textDirection w:val="lrTb"/>
            <w:noWrap/>
          </w:tcPr>
          <w:p>
            <w:pPr>
              <w:pStyle w:val="775"/>
              <w:ind w:firstLine="360"/>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r>
            <w:r/>
          </w:p>
        </w:tc>
        <w:tc>
          <w:tcPr>
            <w:tcW w:w="1836" w:type="dxa"/>
            <w:vAlign w:val="center"/>
            <w:textDirection w:val="lrTb"/>
            <w:noWrap/>
          </w:tcPr>
          <w:p>
            <w:pPr>
              <w:pStyle w:val="775"/>
              <w:jc w:val="center"/>
              <w:spacing w:line="360" w:lineRule="auto"/>
              <w:tabs>
                <w:tab w:val="left" w:pos="1800" w:leader="none"/>
                <w:tab w:val="left" w:pos="5580" w:leader="none"/>
              </w:tabs>
              <w:rPr>
                <w:rFonts w:hint="eastAsia" w:ascii="宋体" w:hAnsi="宋体"/>
                <w:color w:val="000000"/>
                <w:sz w:val="18"/>
                <w:szCs w:val="18"/>
                <w:highlight w:val="none"/>
              </w:rPr>
            </w:pPr>
            <w:r>
              <w:rPr>
                <w:rFonts w:hint="eastAsia" w:ascii="宋体" w:hAnsi="宋体"/>
                <w:color w:val="000000"/>
                <w:sz w:val="18"/>
                <w:szCs w:val="18"/>
                <w:highlight w:val="none"/>
              </w:rPr>
            </w:r>
            <w:r/>
          </w:p>
        </w:tc>
      </w:tr>
      <w:tr>
        <w:trPr>
          <w:cantSplit/>
          <w:trHeight w:val="445"/>
        </w:trPr>
        <w:tc>
          <w:tcPr>
            <w:tcW w:w="956" w:type="dxa"/>
            <w:vAlign w:val="center"/>
            <w:vMerge w:val="continue"/>
            <w:textDirection w:val="lrTb"/>
            <w:noWrap w:val="false"/>
          </w:tcPr>
          <w:p>
            <w:pPr>
              <w:pStyle w:val="775"/>
              <w:ind w:firstLine="361"/>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r>
            <w:r/>
          </w:p>
        </w:tc>
        <w:tc>
          <w:tcPr>
            <w:tcW w:w="707" w:type="dxa"/>
            <w:vAlign w:val="center"/>
            <w:vMerge w:val="restart"/>
            <w:textDirection w:val="lrTb"/>
            <w:noWrap/>
          </w:tcPr>
          <w:p>
            <w:pPr>
              <w:pStyle w:val="775"/>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社会保险费（企业部分）</w:t>
            </w:r>
            <w:r>
              <w:rPr>
                <w:rFonts w:ascii="宋体" w:hAnsi="宋体"/>
                <w:b/>
                <w:color w:val="000000"/>
                <w:sz w:val="18"/>
                <w:szCs w:val="18"/>
                <w:highlight w:val="none"/>
              </w:rPr>
            </w:r>
            <w:r/>
          </w:p>
        </w:tc>
        <w:tc>
          <w:tcPr>
            <w:tcW w:w="1181" w:type="dxa"/>
            <w:vAlign w:val="center"/>
            <w:textDirection w:val="lrTb"/>
            <w:noWrap/>
          </w:tcPr>
          <w:p>
            <w:pPr>
              <w:pStyle w:val="775"/>
              <w:ind w:firstLine="360"/>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r>
            <w:r/>
          </w:p>
        </w:tc>
        <w:tc>
          <w:tcPr>
            <w:gridSpan w:val="2"/>
            <w:tcW w:w="944" w:type="dxa"/>
            <w:vAlign w:val="center"/>
            <w:textDirection w:val="lrTb"/>
            <w:noWrap/>
          </w:tcPr>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月缴费基数</w:t>
            </w:r>
            <w:r>
              <w:rPr>
                <w:rFonts w:ascii="宋体" w:hAnsi="宋体"/>
                <w:color w:val="000000"/>
                <w:sz w:val="18"/>
                <w:szCs w:val="18"/>
                <w:highlight w:val="none"/>
              </w:rPr>
            </w:r>
            <w:r/>
          </w:p>
        </w:tc>
        <w:tc>
          <w:tcPr>
            <w:gridSpan w:val="2"/>
            <w:tcW w:w="1134" w:type="dxa"/>
            <w:vAlign w:val="center"/>
            <w:textDirection w:val="lrTb"/>
            <w:noWrap/>
          </w:tcPr>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月缴费比例</w:t>
            </w:r>
            <w:r>
              <w:rPr>
                <w:rFonts w:ascii="宋体" w:hAnsi="宋体"/>
                <w:color w:val="000000"/>
                <w:sz w:val="18"/>
                <w:szCs w:val="18"/>
                <w:highlight w:val="none"/>
              </w:rPr>
            </w:r>
            <w:r/>
          </w:p>
        </w:tc>
        <w:tc>
          <w:tcPr>
            <w:gridSpan w:val="3"/>
            <w:tcW w:w="747" w:type="dxa"/>
            <w:vAlign w:val="center"/>
            <w:textDirection w:val="lrTb"/>
            <w:noWrap/>
          </w:tcPr>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年缴费数</w:t>
            </w:r>
            <w:r>
              <w:rPr>
                <w:rFonts w:ascii="宋体" w:hAnsi="宋体"/>
                <w:color w:val="000000"/>
                <w:sz w:val="18"/>
                <w:szCs w:val="18"/>
                <w:highlight w:val="none"/>
              </w:rPr>
            </w:r>
            <w:r/>
          </w:p>
        </w:tc>
        <w:tc>
          <w:tcPr>
            <w:tcW w:w="701" w:type="dxa"/>
            <w:vAlign w:val="center"/>
            <w:textDirection w:val="lrTb"/>
            <w:noWrap/>
          </w:tcPr>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人数</w:t>
            </w:r>
            <w:r>
              <w:rPr>
                <w:rFonts w:ascii="宋体" w:hAnsi="宋体"/>
                <w:color w:val="000000"/>
                <w:sz w:val="18"/>
                <w:szCs w:val="18"/>
                <w:highlight w:val="none"/>
              </w:rPr>
            </w:r>
            <w:r/>
          </w:p>
        </w:tc>
        <w:tc>
          <w:tcPr>
            <w:tcW w:w="974" w:type="dxa"/>
            <w:vAlign w:val="center"/>
            <w:textDirection w:val="lrTb"/>
            <w:noWrap/>
          </w:tcPr>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合计</w:t>
            </w:r>
            <w:r>
              <w:rPr>
                <w:rFonts w:ascii="宋体" w:hAnsi="宋体"/>
                <w:color w:val="000000"/>
                <w:sz w:val="18"/>
                <w:szCs w:val="18"/>
                <w:highlight w:val="none"/>
              </w:rPr>
            </w:r>
            <w:r/>
          </w:p>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（元）</w:t>
            </w:r>
            <w:r>
              <w:rPr>
                <w:rFonts w:ascii="宋体" w:hAnsi="宋体"/>
                <w:color w:val="000000"/>
                <w:sz w:val="18"/>
                <w:szCs w:val="18"/>
                <w:highlight w:val="none"/>
              </w:rPr>
            </w:r>
            <w:r/>
          </w:p>
        </w:tc>
        <w:tc>
          <w:tcPr>
            <w:tcW w:w="1836" w:type="dxa"/>
            <w:vAlign w:val="center"/>
            <w:textDirection w:val="lrTb"/>
            <w:noWrap/>
          </w:tcPr>
          <w:p>
            <w:pPr>
              <w:pStyle w:val="775"/>
              <w:jc w:val="center"/>
              <w:spacing w:line="360" w:lineRule="auto"/>
              <w:tabs>
                <w:tab w:val="left" w:pos="1800" w:leader="none"/>
                <w:tab w:val="left" w:pos="5580" w:leader="none"/>
              </w:tabs>
              <w:rPr>
                <w:rFonts w:hint="eastAsia" w:ascii="宋体" w:hAnsi="宋体"/>
                <w:color w:val="000000"/>
                <w:sz w:val="18"/>
                <w:szCs w:val="18"/>
                <w:highlight w:val="none"/>
              </w:rPr>
            </w:pPr>
            <w:r>
              <w:rPr>
                <w:rFonts w:hint="eastAsia" w:ascii="宋体" w:hAnsi="宋体"/>
                <w:color w:val="000000"/>
                <w:sz w:val="18"/>
                <w:szCs w:val="18"/>
                <w:highlight w:val="none"/>
              </w:rPr>
            </w:r>
            <w:r/>
          </w:p>
        </w:tc>
      </w:tr>
      <w:tr>
        <w:trPr>
          <w:cantSplit/>
          <w:trHeight w:val="308"/>
        </w:trPr>
        <w:tc>
          <w:tcPr>
            <w:tcW w:w="956" w:type="dxa"/>
            <w:vAlign w:val="center"/>
            <w:vMerge w:val="continue"/>
            <w:textDirection w:val="lrTb"/>
            <w:noWrap w:val="false"/>
          </w:tcPr>
          <w:p>
            <w:pPr>
              <w:pStyle w:val="775"/>
              <w:ind w:firstLine="361"/>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r>
            <w:r/>
          </w:p>
        </w:tc>
        <w:tc>
          <w:tcPr>
            <w:tcW w:w="707" w:type="dxa"/>
            <w:vAlign w:val="center"/>
            <w:vMerge w:val="continue"/>
            <w:textDirection w:val="lrTb"/>
            <w:noWrap w:val="false"/>
          </w:tcPr>
          <w:p>
            <w:pPr>
              <w:pStyle w:val="775"/>
              <w:ind w:firstLine="361"/>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r>
            <w:r/>
          </w:p>
        </w:tc>
        <w:tc>
          <w:tcPr>
            <w:tcW w:w="1181" w:type="dxa"/>
            <w:vAlign w:val="center"/>
            <w:textDirection w:val="lrTb"/>
            <w:noWrap/>
          </w:tcPr>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人均</w:t>
            </w:r>
            <w:r>
              <w:rPr>
                <w:rFonts w:ascii="宋体" w:hAnsi="宋体"/>
                <w:color w:val="000000"/>
                <w:sz w:val="18"/>
                <w:szCs w:val="18"/>
                <w:highlight w:val="none"/>
              </w:rPr>
            </w:r>
            <w:r/>
          </w:p>
        </w:tc>
        <w:tc>
          <w:tcPr>
            <w:gridSpan w:val="2"/>
            <w:tcW w:w="944" w:type="dxa"/>
            <w:vAlign w:val="center"/>
            <w:textDirection w:val="lrTb"/>
            <w:noWrap/>
          </w:tcPr>
          <w:p>
            <w:pPr>
              <w:pStyle w:val="775"/>
              <w:ind w:firstLine="360"/>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r>
            <w:r/>
          </w:p>
        </w:tc>
        <w:tc>
          <w:tcPr>
            <w:gridSpan w:val="2"/>
            <w:tcW w:w="1134" w:type="dxa"/>
            <w:vAlign w:val="center"/>
            <w:textDirection w:val="lrTb"/>
            <w:noWrap/>
          </w:tcPr>
          <w:p>
            <w:pPr>
              <w:pStyle w:val="775"/>
              <w:ind w:firstLine="360"/>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r>
            <w:r/>
          </w:p>
        </w:tc>
        <w:tc>
          <w:tcPr>
            <w:gridSpan w:val="3"/>
            <w:tcW w:w="747" w:type="dxa"/>
            <w:vAlign w:val="center"/>
            <w:textDirection w:val="lrTb"/>
            <w:noWrap/>
          </w:tcPr>
          <w:p>
            <w:pPr>
              <w:pStyle w:val="775"/>
              <w:ind w:firstLine="360"/>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r>
            <w:r/>
          </w:p>
        </w:tc>
        <w:tc>
          <w:tcPr>
            <w:tcW w:w="701" w:type="dxa"/>
            <w:vAlign w:val="center"/>
            <w:textDirection w:val="lrTb"/>
            <w:noWrap/>
          </w:tcPr>
          <w:p>
            <w:pPr>
              <w:pStyle w:val="775"/>
              <w:jc w:val="center"/>
              <w:spacing w:line="360" w:lineRule="auto"/>
              <w:tabs>
                <w:tab w:val="left" w:pos="1800" w:leader="none"/>
                <w:tab w:val="left" w:pos="5580" w:leader="none"/>
              </w:tabs>
              <w:rPr>
                <w:rFonts w:hint="eastAsia"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3</w:t>
            </w:r>
            <w:r>
              <w:rPr>
                <w:rFonts w:hint="eastAsia" w:ascii="宋体" w:hAnsi="宋体"/>
                <w:color w:val="000000"/>
                <w:sz w:val="18"/>
                <w:szCs w:val="18"/>
                <w:highlight w:val="none"/>
              </w:rPr>
            </w:r>
            <w:r/>
          </w:p>
        </w:tc>
        <w:tc>
          <w:tcPr>
            <w:tcW w:w="974" w:type="dxa"/>
            <w:vAlign w:val="center"/>
            <w:textDirection w:val="lrTb"/>
            <w:noWrap/>
          </w:tcPr>
          <w:p>
            <w:pPr>
              <w:pStyle w:val="775"/>
              <w:ind w:firstLine="360"/>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r>
            <w:r/>
          </w:p>
        </w:tc>
        <w:tc>
          <w:tcPr>
            <w:tcW w:w="1836" w:type="dxa"/>
            <w:vAlign w:val="center"/>
            <w:textDirection w:val="lrTb"/>
            <w:noWrap/>
          </w:tcPr>
          <w:p>
            <w:pPr>
              <w:pStyle w:val="775"/>
              <w:jc w:val="left"/>
              <w:spacing w:line="360" w:lineRule="auto"/>
              <w:tabs>
                <w:tab w:val="left" w:pos="1800" w:leader="none"/>
                <w:tab w:val="left" w:pos="5580" w:leader="none"/>
              </w:tabs>
              <w:rPr>
                <w:rFonts w:ascii="宋体" w:hAnsi="宋体"/>
                <w:color w:val="000000"/>
                <w:sz w:val="18"/>
                <w:szCs w:val="18"/>
                <w:highlight w:val="none"/>
              </w:rPr>
            </w:pPr>
            <w:r>
              <w:rPr>
                <w:rFonts w:ascii="宋体" w:hAnsi="宋体"/>
                <w:b/>
                <w:color w:val="000000"/>
                <w:sz w:val="18"/>
                <w:szCs w:val="18"/>
                <w:highlight w:val="none"/>
              </w:rPr>
              <w:t xml:space="preserve">此项结果四舍五入，取小数点后两位</w:t>
            </w:r>
            <w:r>
              <w:rPr>
                <w:rFonts w:ascii="宋体" w:hAnsi="宋体"/>
                <w:color w:val="000000"/>
                <w:sz w:val="18"/>
                <w:szCs w:val="18"/>
                <w:highlight w:val="none"/>
              </w:rPr>
            </w:r>
            <w:r/>
          </w:p>
        </w:tc>
      </w:tr>
      <w:tr>
        <w:trPr>
          <w:cantSplit/>
          <w:trHeight w:val="375"/>
        </w:trPr>
        <w:tc>
          <w:tcPr>
            <w:tcW w:w="956" w:type="dxa"/>
            <w:vAlign w:val="center"/>
            <w:vMerge w:val="continue"/>
            <w:textDirection w:val="lrTb"/>
            <w:noWrap w:val="false"/>
          </w:tcPr>
          <w:p>
            <w:pPr>
              <w:pStyle w:val="775"/>
              <w:ind w:firstLine="361"/>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r>
            <w:r/>
          </w:p>
        </w:tc>
        <w:tc>
          <w:tcPr>
            <w:tcW w:w="707" w:type="dxa"/>
            <w:vAlign w:val="center"/>
            <w:vMerge w:val="continue"/>
            <w:textDirection w:val="lrTb"/>
            <w:noWrap w:val="false"/>
          </w:tcPr>
          <w:p>
            <w:pPr>
              <w:pStyle w:val="775"/>
              <w:ind w:firstLine="361"/>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r>
            <w:r/>
          </w:p>
        </w:tc>
        <w:tc>
          <w:tcPr>
            <w:tcW w:w="1181" w:type="dxa"/>
            <w:vAlign w:val="center"/>
            <w:textDirection w:val="lrTb"/>
            <w:noWrap/>
          </w:tcPr>
          <w:p>
            <w:pPr>
              <w:pStyle w:val="775"/>
              <w:jc w:val="center"/>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小计2</w:t>
            </w:r>
            <w:r>
              <w:rPr>
                <w:rFonts w:ascii="宋体" w:hAnsi="宋体"/>
                <w:b/>
                <w:color w:val="000000"/>
                <w:sz w:val="18"/>
                <w:szCs w:val="18"/>
                <w:highlight w:val="none"/>
              </w:rPr>
            </w:r>
            <w:r/>
          </w:p>
        </w:tc>
        <w:tc>
          <w:tcPr>
            <w:gridSpan w:val="9"/>
            <w:tcW w:w="4500" w:type="dxa"/>
            <w:vAlign w:val="center"/>
            <w:textDirection w:val="lrTb"/>
            <w:noWrap/>
          </w:tcPr>
          <w:p>
            <w:pPr>
              <w:pStyle w:val="775"/>
              <w:ind w:firstLine="360"/>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r>
            <w:r/>
          </w:p>
        </w:tc>
        <w:tc>
          <w:tcPr>
            <w:tcW w:w="1836" w:type="dxa"/>
            <w:vAlign w:val="center"/>
            <w:textDirection w:val="lrTb"/>
            <w:noWrap/>
          </w:tcPr>
          <w:p>
            <w:pPr>
              <w:pStyle w:val="775"/>
              <w:jc w:val="center"/>
              <w:spacing w:line="360" w:lineRule="auto"/>
              <w:tabs>
                <w:tab w:val="left" w:pos="1800" w:leader="none"/>
                <w:tab w:val="left" w:pos="5580" w:leader="none"/>
              </w:tabs>
              <w:rPr>
                <w:rFonts w:hint="eastAsia" w:ascii="宋体" w:hAnsi="宋体"/>
                <w:color w:val="000000"/>
                <w:sz w:val="18"/>
                <w:szCs w:val="18"/>
                <w:highlight w:val="none"/>
              </w:rPr>
            </w:pPr>
            <w:r>
              <w:rPr>
                <w:rFonts w:hint="eastAsia" w:ascii="宋体" w:hAnsi="宋体"/>
                <w:color w:val="000000"/>
                <w:sz w:val="18"/>
                <w:szCs w:val="18"/>
                <w:highlight w:val="none"/>
              </w:rPr>
            </w:r>
            <w:r/>
          </w:p>
        </w:tc>
      </w:tr>
      <w:tr>
        <w:trPr>
          <w:cantSplit/>
          <w:trHeight w:val="320"/>
        </w:trPr>
        <w:tc>
          <w:tcPr>
            <w:tcW w:w="956" w:type="dxa"/>
            <w:vAlign w:val="center"/>
            <w:vMerge w:val="continue"/>
            <w:textDirection w:val="lrTb"/>
            <w:noWrap w:val="false"/>
          </w:tcPr>
          <w:p>
            <w:pPr>
              <w:pStyle w:val="775"/>
              <w:ind w:firstLine="361"/>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r>
            <w:r/>
          </w:p>
        </w:tc>
        <w:tc>
          <w:tcPr>
            <w:tcW w:w="707" w:type="dxa"/>
            <w:vAlign w:val="center"/>
            <w:vMerge w:val="restart"/>
            <w:textDirection w:val="lrTb"/>
            <w:noWrap/>
          </w:tcPr>
          <w:p>
            <w:pPr>
              <w:pStyle w:val="775"/>
              <w:jc w:val="center"/>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其他费用</w:t>
            </w:r>
            <w:r>
              <w:rPr>
                <w:rFonts w:ascii="宋体" w:hAnsi="宋体"/>
                <w:b/>
                <w:color w:val="000000"/>
                <w:sz w:val="18"/>
                <w:szCs w:val="18"/>
                <w:highlight w:val="none"/>
              </w:rPr>
            </w:r>
            <w:r/>
          </w:p>
        </w:tc>
        <w:tc>
          <w:tcPr>
            <w:tcW w:w="1181" w:type="dxa"/>
            <w:vAlign w:val="center"/>
            <w:textDirection w:val="lrTb"/>
            <w:noWrap/>
          </w:tcPr>
          <w:p>
            <w:pPr>
              <w:pStyle w:val="775"/>
              <w:ind w:firstLine="360"/>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r>
            <w:r/>
          </w:p>
        </w:tc>
        <w:tc>
          <w:tcPr>
            <w:gridSpan w:val="8"/>
            <w:tcW w:w="3526" w:type="dxa"/>
            <w:vAlign w:val="center"/>
            <w:textDirection w:val="lrTb"/>
            <w:noWrap/>
          </w:tcPr>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计算式（元）</w:t>
            </w:r>
            <w:r>
              <w:rPr>
                <w:rFonts w:ascii="宋体" w:hAnsi="宋体"/>
                <w:color w:val="000000"/>
                <w:sz w:val="18"/>
                <w:szCs w:val="18"/>
                <w:highlight w:val="none"/>
              </w:rPr>
            </w:r>
            <w:r/>
          </w:p>
        </w:tc>
        <w:tc>
          <w:tcPr>
            <w:tcW w:w="974" w:type="dxa"/>
            <w:vAlign w:val="center"/>
            <w:textDirection w:val="lrTb"/>
            <w:noWrap/>
          </w:tcPr>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合计</w:t>
            </w:r>
            <w:r>
              <w:rPr>
                <w:rFonts w:ascii="宋体" w:hAnsi="宋体"/>
                <w:color w:val="000000"/>
                <w:sz w:val="18"/>
                <w:szCs w:val="18"/>
                <w:highlight w:val="none"/>
              </w:rPr>
            </w:r>
            <w:r/>
          </w:p>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（元）</w:t>
            </w:r>
            <w:r>
              <w:rPr>
                <w:rFonts w:ascii="宋体" w:hAnsi="宋体"/>
                <w:color w:val="000000"/>
                <w:sz w:val="18"/>
                <w:szCs w:val="18"/>
                <w:highlight w:val="none"/>
              </w:rPr>
            </w:r>
            <w:r/>
          </w:p>
        </w:tc>
        <w:tc>
          <w:tcPr>
            <w:tcW w:w="1836" w:type="dxa"/>
            <w:vAlign w:val="center"/>
            <w:textDirection w:val="lrTb"/>
            <w:noWrap/>
          </w:tcPr>
          <w:p>
            <w:pPr>
              <w:pStyle w:val="775"/>
              <w:jc w:val="center"/>
              <w:spacing w:line="360" w:lineRule="auto"/>
              <w:tabs>
                <w:tab w:val="left" w:pos="1800" w:leader="none"/>
                <w:tab w:val="left" w:pos="5580" w:leader="none"/>
              </w:tabs>
              <w:rPr>
                <w:rFonts w:hint="eastAsia" w:ascii="宋体" w:hAnsi="宋体"/>
                <w:color w:val="000000"/>
                <w:sz w:val="18"/>
                <w:szCs w:val="18"/>
                <w:highlight w:val="none"/>
              </w:rPr>
            </w:pPr>
            <w:r>
              <w:rPr>
                <w:rFonts w:hint="eastAsia" w:ascii="宋体" w:hAnsi="宋体"/>
                <w:color w:val="000000"/>
                <w:sz w:val="18"/>
                <w:szCs w:val="18"/>
                <w:highlight w:val="none"/>
              </w:rPr>
            </w:r>
            <w:r/>
          </w:p>
        </w:tc>
      </w:tr>
      <w:tr>
        <w:trPr>
          <w:cantSplit/>
          <w:trHeight w:val="320"/>
        </w:trPr>
        <w:tc>
          <w:tcPr>
            <w:tcW w:w="956" w:type="dxa"/>
            <w:vAlign w:val="center"/>
            <w:vMerge w:val="continue"/>
            <w:textDirection w:val="lrTb"/>
            <w:noWrap w:val="false"/>
          </w:tcPr>
          <w:p>
            <w:pPr>
              <w:pStyle w:val="775"/>
              <w:ind w:firstLine="361"/>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r>
            <w:r/>
          </w:p>
        </w:tc>
        <w:tc>
          <w:tcPr>
            <w:tcW w:w="707" w:type="dxa"/>
            <w:vAlign w:val="center"/>
            <w:vMerge w:val="continue"/>
            <w:textDirection w:val="lrTb"/>
            <w:noWrap w:val="false"/>
          </w:tcPr>
          <w:p>
            <w:pPr>
              <w:pStyle w:val="775"/>
              <w:ind w:firstLine="361"/>
              <w:jc w:val="center"/>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r>
            <w:r/>
          </w:p>
        </w:tc>
        <w:tc>
          <w:tcPr>
            <w:tcW w:w="1181" w:type="dxa"/>
            <w:vAlign w:val="center"/>
            <w:textDirection w:val="lrTb"/>
            <w:noWrap/>
          </w:tcPr>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国家法定节假日加班</w:t>
            </w:r>
            <w:r>
              <w:rPr>
                <w:rFonts w:ascii="宋体" w:hAnsi="宋体"/>
                <w:color w:val="000000"/>
                <w:sz w:val="18"/>
                <w:szCs w:val="18"/>
                <w:highlight w:val="none"/>
              </w:rPr>
            </w:r>
            <w:r/>
          </w:p>
        </w:tc>
        <w:tc>
          <w:tcPr>
            <w:gridSpan w:val="8"/>
            <w:tcW w:w="3526" w:type="dxa"/>
            <w:vAlign w:val="center"/>
            <w:textDirection w:val="lrTb"/>
            <w:noWrap/>
          </w:tcPr>
          <w:p>
            <w:pPr>
              <w:pStyle w:val="775"/>
              <w:jc w:val="center"/>
              <w:spacing w:line="360" w:lineRule="auto"/>
              <w:tabs>
                <w:tab w:val="left" w:pos="1800" w:leader="none"/>
                <w:tab w:val="left" w:pos="5580" w:leader="none"/>
              </w:tabs>
              <w:rPr>
                <w:rFonts w:hint="eastAsia" w:ascii="宋体" w:hAnsi="宋体"/>
                <w:color w:val="000000"/>
                <w:sz w:val="18"/>
                <w:szCs w:val="18"/>
                <w:highlight w:val="none"/>
              </w:rPr>
            </w:pPr>
            <w:r>
              <w:rPr>
                <w:rFonts w:hint="eastAsia" w:ascii="宋体" w:hAnsi="宋体"/>
                <w:color w:val="000000"/>
                <w:sz w:val="18"/>
                <w:szCs w:val="18"/>
                <w:highlight w:val="none"/>
              </w:rPr>
              <w:t xml:space="preserve">不低于</w:t>
            </w:r>
            <w:r>
              <w:rPr>
                <w:rFonts w:ascii="宋体" w:hAnsi="宋体"/>
                <w:color w:val="000000"/>
                <w:sz w:val="18"/>
                <w:szCs w:val="18"/>
                <w:highlight w:val="none"/>
              </w:rPr>
              <w:t xml:space="preserve">2660/21.75*3*13</w:t>
            </w:r>
            <w:r>
              <w:rPr>
                <w:rFonts w:hint="eastAsia" w:ascii="宋体" w:hAnsi="宋体"/>
                <w:color w:val="000000"/>
                <w:sz w:val="18"/>
                <w:szCs w:val="18"/>
                <w:highlight w:val="none"/>
              </w:rPr>
              <w:t xml:space="preserve">*8</w:t>
            </w:r>
            <w:r>
              <w:rPr>
                <w:rFonts w:hint="eastAsia" w:ascii="宋体" w:hAnsi="宋体"/>
                <w:color w:val="000000"/>
                <w:sz w:val="18"/>
                <w:szCs w:val="18"/>
                <w:highlight w:val="none"/>
              </w:rPr>
            </w:r>
            <w:r/>
          </w:p>
        </w:tc>
        <w:tc>
          <w:tcPr>
            <w:tcW w:w="974" w:type="dxa"/>
            <w:vAlign w:val="center"/>
            <w:textDirection w:val="lrTb"/>
            <w:noWrap/>
          </w:tcPr>
          <w:p>
            <w:pPr>
              <w:pStyle w:val="775"/>
              <w:ind w:firstLine="360"/>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r>
            <w:r/>
          </w:p>
        </w:tc>
        <w:tc>
          <w:tcPr>
            <w:tcW w:w="1836" w:type="dxa"/>
            <w:vAlign w:val="center"/>
            <w:textDirection w:val="lrTb"/>
            <w:noWrap/>
          </w:tcPr>
          <w:p>
            <w:pPr>
              <w:pStyle w:val="775"/>
              <w:jc w:val="left"/>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此项结果四舍五入，取小数点后两位</w:t>
            </w:r>
            <w:r>
              <w:rPr>
                <w:rFonts w:ascii="宋体" w:hAnsi="宋体"/>
                <w:b/>
                <w:color w:val="000000"/>
                <w:sz w:val="18"/>
                <w:szCs w:val="18"/>
                <w:highlight w:val="none"/>
              </w:rPr>
            </w:r>
            <w:r/>
          </w:p>
        </w:tc>
      </w:tr>
      <w:tr>
        <w:trPr>
          <w:cantSplit/>
          <w:trHeight w:val="320"/>
        </w:trPr>
        <w:tc>
          <w:tcPr>
            <w:tcW w:w="956" w:type="dxa"/>
            <w:vAlign w:val="center"/>
            <w:vMerge w:val="continue"/>
            <w:textDirection w:val="lrTb"/>
            <w:noWrap w:val="false"/>
          </w:tcPr>
          <w:p>
            <w:pPr>
              <w:pStyle w:val="775"/>
              <w:ind w:firstLine="361"/>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r>
            <w:r/>
          </w:p>
        </w:tc>
        <w:tc>
          <w:tcPr>
            <w:tcW w:w="707" w:type="dxa"/>
            <w:vAlign w:val="center"/>
            <w:vMerge w:val="continue"/>
            <w:textDirection w:val="lrTb"/>
            <w:noWrap w:val="false"/>
          </w:tcPr>
          <w:p>
            <w:pPr>
              <w:pStyle w:val="775"/>
              <w:ind w:firstLine="361"/>
              <w:jc w:val="center"/>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r>
            <w:r/>
          </w:p>
        </w:tc>
        <w:tc>
          <w:tcPr>
            <w:tcW w:w="1181" w:type="dxa"/>
            <w:vAlign w:val="center"/>
            <w:textDirection w:val="lrTb"/>
            <w:noWrap/>
          </w:tcPr>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周末加班</w:t>
            </w:r>
            <w:r>
              <w:rPr>
                <w:rFonts w:ascii="宋体" w:hAnsi="宋体"/>
                <w:color w:val="000000"/>
                <w:sz w:val="18"/>
                <w:szCs w:val="18"/>
                <w:highlight w:val="none"/>
              </w:rPr>
            </w:r>
            <w:r/>
          </w:p>
        </w:tc>
        <w:tc>
          <w:tcPr>
            <w:gridSpan w:val="8"/>
            <w:tcW w:w="3526" w:type="dxa"/>
            <w:vAlign w:val="center"/>
            <w:textDirection w:val="lrTb"/>
            <w:noWrap/>
          </w:tcPr>
          <w:p>
            <w:pPr>
              <w:pStyle w:val="775"/>
              <w:jc w:val="center"/>
              <w:spacing w:line="360" w:lineRule="auto"/>
              <w:tabs>
                <w:tab w:val="left" w:pos="1800" w:leader="none"/>
                <w:tab w:val="left" w:pos="5580" w:leader="none"/>
              </w:tabs>
              <w:rPr>
                <w:rFonts w:hint="eastAsia" w:ascii="宋体" w:hAnsi="宋体"/>
                <w:color w:val="000000"/>
                <w:sz w:val="18"/>
                <w:szCs w:val="18"/>
                <w:highlight w:val="none"/>
              </w:rPr>
            </w:pPr>
            <w:r>
              <w:rPr>
                <w:rFonts w:ascii="宋体" w:hAnsi="宋体"/>
                <w:color w:val="000000"/>
                <w:sz w:val="18"/>
                <w:szCs w:val="18"/>
                <w:highlight w:val="none"/>
              </w:rPr>
              <w:t xml:space="preserve">不低于</w:t>
            </w:r>
            <w:r>
              <w:rPr>
                <w:rFonts w:hint="eastAsia" w:ascii="宋体" w:hAnsi="宋体"/>
                <w:color w:val="000000"/>
                <w:sz w:val="18"/>
                <w:szCs w:val="18"/>
                <w:highlight w:val="none"/>
              </w:rPr>
              <w:t xml:space="preserve">2660/21.75*2*104*8</w:t>
            </w:r>
            <w:r>
              <w:rPr>
                <w:rFonts w:hint="eastAsia" w:ascii="宋体" w:hAnsi="宋体"/>
                <w:color w:val="000000"/>
                <w:sz w:val="18"/>
                <w:szCs w:val="18"/>
                <w:highlight w:val="none"/>
              </w:rPr>
            </w:r>
            <w:r/>
          </w:p>
        </w:tc>
        <w:tc>
          <w:tcPr>
            <w:tcW w:w="974" w:type="dxa"/>
            <w:vAlign w:val="center"/>
            <w:textDirection w:val="lrTb"/>
            <w:noWrap/>
          </w:tcPr>
          <w:p>
            <w:pPr>
              <w:pStyle w:val="775"/>
              <w:ind w:firstLine="360"/>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r>
            <w:r/>
          </w:p>
        </w:tc>
        <w:tc>
          <w:tcPr>
            <w:tcW w:w="1836" w:type="dxa"/>
            <w:vAlign w:val="center"/>
            <w:textDirection w:val="lrTb"/>
            <w:noWrap/>
          </w:tcPr>
          <w:p>
            <w:pPr>
              <w:pStyle w:val="775"/>
              <w:jc w:val="left"/>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此项结果四舍五入，取小数点后两位</w:t>
            </w:r>
            <w:r>
              <w:rPr>
                <w:rFonts w:ascii="宋体" w:hAnsi="宋体"/>
                <w:b/>
                <w:color w:val="000000"/>
                <w:sz w:val="18"/>
                <w:szCs w:val="18"/>
                <w:highlight w:val="none"/>
              </w:rPr>
            </w:r>
            <w:r/>
          </w:p>
        </w:tc>
      </w:tr>
      <w:tr>
        <w:trPr>
          <w:cantSplit/>
          <w:trHeight w:val="463"/>
        </w:trPr>
        <w:tc>
          <w:tcPr>
            <w:tcW w:w="956" w:type="dxa"/>
            <w:vAlign w:val="center"/>
            <w:vMerge w:val="continue"/>
            <w:textDirection w:val="lrTb"/>
            <w:noWrap w:val="false"/>
          </w:tcPr>
          <w:p>
            <w:pPr>
              <w:pStyle w:val="775"/>
              <w:ind w:firstLine="361"/>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r>
            <w:r/>
          </w:p>
        </w:tc>
        <w:tc>
          <w:tcPr>
            <w:tcW w:w="707" w:type="dxa"/>
            <w:vAlign w:val="center"/>
            <w:vMerge w:val="continue"/>
            <w:textDirection w:val="lrTb"/>
            <w:noWrap w:val="false"/>
          </w:tcPr>
          <w:p>
            <w:pPr>
              <w:pStyle w:val="775"/>
              <w:ind w:firstLine="361"/>
              <w:jc w:val="center"/>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r>
            <w:r/>
          </w:p>
        </w:tc>
        <w:tc>
          <w:tcPr>
            <w:tcW w:w="1181" w:type="dxa"/>
            <w:vAlign w:val="center"/>
            <w:textDirection w:val="lrTb"/>
            <w:noWrap/>
          </w:tcPr>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高温费</w:t>
            </w:r>
            <w:r>
              <w:rPr>
                <w:rFonts w:ascii="宋体" w:hAnsi="宋体"/>
                <w:color w:val="000000"/>
                <w:sz w:val="18"/>
                <w:szCs w:val="18"/>
                <w:highlight w:val="none"/>
              </w:rPr>
            </w:r>
            <w:r/>
          </w:p>
        </w:tc>
        <w:tc>
          <w:tcPr>
            <w:gridSpan w:val="8"/>
            <w:tcW w:w="3526" w:type="dxa"/>
            <w:vAlign w:val="center"/>
            <w:textDirection w:val="lrTb"/>
            <w:noWrap/>
          </w:tcPr>
          <w:p>
            <w:pPr>
              <w:pStyle w:val="775"/>
              <w:jc w:val="center"/>
              <w:spacing w:line="360" w:lineRule="auto"/>
              <w:tabs>
                <w:tab w:val="left" w:pos="1800" w:leader="none"/>
                <w:tab w:val="left" w:pos="5580" w:leader="none"/>
              </w:tabs>
              <w:rPr>
                <w:rFonts w:hint="eastAsia" w:ascii="宋体" w:hAnsi="宋体"/>
                <w:color w:val="000000"/>
                <w:sz w:val="18"/>
                <w:szCs w:val="18"/>
                <w:highlight w:val="none"/>
              </w:rPr>
            </w:pPr>
            <w:r>
              <w:rPr>
                <w:rFonts w:ascii="宋体" w:hAnsi="宋体"/>
                <w:color w:val="000000"/>
                <w:sz w:val="18"/>
                <w:szCs w:val="18"/>
                <w:highlight w:val="none"/>
              </w:rPr>
              <w:t xml:space="preserve">不低于1200*</w:t>
            </w:r>
            <w:r>
              <w:rPr>
                <w:rFonts w:hint="eastAsia" w:ascii="宋体" w:hAnsi="宋体"/>
                <w:color w:val="000000"/>
                <w:sz w:val="18"/>
                <w:szCs w:val="18"/>
                <w:highlight w:val="none"/>
              </w:rPr>
              <w:t xml:space="preserve">18</w:t>
            </w:r>
            <w:r>
              <w:rPr>
                <w:rFonts w:hint="eastAsia" w:ascii="宋体" w:hAnsi="宋体"/>
                <w:color w:val="000000"/>
                <w:sz w:val="18"/>
                <w:szCs w:val="18"/>
                <w:highlight w:val="none"/>
              </w:rPr>
            </w:r>
            <w:r/>
          </w:p>
        </w:tc>
        <w:tc>
          <w:tcPr>
            <w:tcW w:w="974" w:type="dxa"/>
            <w:vAlign w:val="center"/>
            <w:textDirection w:val="lrTb"/>
            <w:noWrap/>
          </w:tcPr>
          <w:p>
            <w:pPr>
              <w:pStyle w:val="775"/>
              <w:ind w:firstLine="360"/>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r>
            <w:r/>
          </w:p>
        </w:tc>
        <w:tc>
          <w:tcPr>
            <w:tcW w:w="1836" w:type="dxa"/>
            <w:vAlign w:val="center"/>
            <w:textDirection w:val="lrTb"/>
            <w:noWrap/>
          </w:tcPr>
          <w:p>
            <w:pPr>
              <w:pStyle w:val="775"/>
              <w:jc w:val="center"/>
              <w:spacing w:line="360" w:lineRule="auto"/>
              <w:tabs>
                <w:tab w:val="left" w:pos="1800" w:leader="none"/>
                <w:tab w:val="left" w:pos="5580" w:leader="none"/>
              </w:tabs>
              <w:rPr>
                <w:rFonts w:hint="eastAsia" w:ascii="宋体" w:hAnsi="宋体"/>
                <w:color w:val="000000"/>
                <w:sz w:val="18"/>
                <w:szCs w:val="18"/>
                <w:highlight w:val="none"/>
              </w:rPr>
            </w:pPr>
            <w:r>
              <w:rPr>
                <w:rFonts w:hint="eastAsia" w:ascii="宋体" w:hAnsi="宋体"/>
                <w:color w:val="000000"/>
                <w:sz w:val="18"/>
                <w:szCs w:val="18"/>
                <w:highlight w:val="none"/>
              </w:rPr>
            </w:r>
            <w:r/>
          </w:p>
        </w:tc>
      </w:tr>
      <w:tr>
        <w:trPr>
          <w:cantSplit/>
          <w:trHeight w:val="538"/>
        </w:trPr>
        <w:tc>
          <w:tcPr>
            <w:tcW w:w="956" w:type="dxa"/>
            <w:vAlign w:val="center"/>
            <w:vMerge w:val="continue"/>
            <w:textDirection w:val="lrTb"/>
            <w:noWrap w:val="false"/>
          </w:tcPr>
          <w:p>
            <w:pPr>
              <w:pStyle w:val="775"/>
              <w:ind w:firstLine="361"/>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r>
            <w:r/>
          </w:p>
        </w:tc>
        <w:tc>
          <w:tcPr>
            <w:tcW w:w="707" w:type="dxa"/>
            <w:vAlign w:val="center"/>
            <w:vMerge w:val="continue"/>
            <w:textDirection w:val="lrTb"/>
            <w:noWrap w:val="false"/>
          </w:tcPr>
          <w:p>
            <w:pPr>
              <w:pStyle w:val="775"/>
              <w:ind w:firstLine="361"/>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r>
            <w:r/>
          </w:p>
        </w:tc>
        <w:tc>
          <w:tcPr>
            <w:tcW w:w="1181" w:type="dxa"/>
            <w:vAlign w:val="center"/>
            <w:textDirection w:val="lrTb"/>
            <w:noWrap/>
          </w:tcPr>
          <w:p>
            <w:pPr>
              <w:pStyle w:val="775"/>
              <w:jc w:val="center"/>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小计3</w:t>
            </w:r>
            <w:r>
              <w:rPr>
                <w:rFonts w:ascii="宋体" w:hAnsi="宋体"/>
                <w:b/>
                <w:color w:val="000000"/>
                <w:sz w:val="18"/>
                <w:szCs w:val="18"/>
                <w:highlight w:val="none"/>
              </w:rPr>
            </w:r>
            <w:r/>
          </w:p>
        </w:tc>
        <w:tc>
          <w:tcPr>
            <w:gridSpan w:val="9"/>
            <w:tcW w:w="4500" w:type="dxa"/>
            <w:vAlign w:val="center"/>
            <w:textDirection w:val="lrTb"/>
            <w:noWrap/>
          </w:tcPr>
          <w:p>
            <w:pPr>
              <w:pStyle w:val="775"/>
              <w:ind w:firstLine="360"/>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r>
            <w:r/>
          </w:p>
        </w:tc>
        <w:tc>
          <w:tcPr>
            <w:tcW w:w="1836" w:type="dxa"/>
            <w:vAlign w:val="center"/>
            <w:textDirection w:val="lrTb"/>
            <w:noWrap/>
          </w:tcPr>
          <w:p>
            <w:pPr>
              <w:pStyle w:val="775"/>
              <w:jc w:val="center"/>
              <w:spacing w:line="360" w:lineRule="auto"/>
              <w:tabs>
                <w:tab w:val="left" w:pos="1800" w:leader="none"/>
                <w:tab w:val="left" w:pos="5580" w:leader="none"/>
              </w:tabs>
              <w:rPr>
                <w:rFonts w:hint="eastAsia" w:ascii="宋体" w:hAnsi="宋体"/>
                <w:color w:val="000000"/>
                <w:sz w:val="18"/>
                <w:szCs w:val="18"/>
                <w:highlight w:val="none"/>
              </w:rPr>
            </w:pPr>
            <w:r>
              <w:rPr>
                <w:rFonts w:hint="eastAsia" w:ascii="宋体" w:hAnsi="宋体"/>
                <w:color w:val="000000"/>
                <w:sz w:val="18"/>
                <w:szCs w:val="18"/>
                <w:highlight w:val="none"/>
              </w:rPr>
            </w:r>
            <w:r/>
          </w:p>
        </w:tc>
      </w:tr>
      <w:tr>
        <w:trPr>
          <w:cantSplit/>
          <w:trHeight w:val="560"/>
        </w:trPr>
        <w:tc>
          <w:tcPr>
            <w:tcW w:w="956" w:type="dxa"/>
            <w:vAlign w:val="center"/>
            <w:vMerge w:val="continue"/>
            <w:textDirection w:val="lrTb"/>
            <w:noWrap w:val="false"/>
          </w:tcPr>
          <w:p>
            <w:pPr>
              <w:pStyle w:val="775"/>
              <w:ind w:firstLine="361"/>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r>
            <w:r/>
          </w:p>
        </w:tc>
        <w:tc>
          <w:tcPr>
            <w:gridSpan w:val="2"/>
            <w:tcW w:w="1888" w:type="dxa"/>
            <w:vAlign w:val="center"/>
            <w:textDirection w:val="lrTb"/>
            <w:noWrap/>
          </w:tcPr>
          <w:p>
            <w:pPr>
              <w:pStyle w:val="775"/>
              <w:jc w:val="center"/>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合计（元）</w:t>
            </w:r>
            <w:r>
              <w:rPr>
                <w:rFonts w:ascii="宋体" w:hAnsi="宋体"/>
                <w:b/>
                <w:color w:val="000000"/>
                <w:sz w:val="18"/>
                <w:szCs w:val="18"/>
                <w:highlight w:val="none"/>
              </w:rPr>
            </w:r>
            <w:r/>
          </w:p>
        </w:tc>
        <w:tc>
          <w:tcPr>
            <w:gridSpan w:val="9"/>
            <w:tcW w:w="4500" w:type="dxa"/>
            <w:vAlign w:val="center"/>
            <w:textDirection w:val="lrTb"/>
            <w:noWrap/>
          </w:tcPr>
          <w:p>
            <w:pPr>
              <w:pStyle w:val="775"/>
              <w:ind w:firstLine="360"/>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r>
            <w:r/>
          </w:p>
        </w:tc>
        <w:tc>
          <w:tcPr>
            <w:tcW w:w="1836" w:type="dxa"/>
            <w:vAlign w:val="center"/>
            <w:textDirection w:val="lrTb"/>
            <w:noWrap/>
          </w:tcPr>
          <w:p>
            <w:pPr>
              <w:pStyle w:val="775"/>
              <w:jc w:val="center"/>
              <w:spacing w:line="360" w:lineRule="auto"/>
              <w:tabs>
                <w:tab w:val="left" w:pos="1800" w:leader="none"/>
                <w:tab w:val="left" w:pos="5580" w:leader="none"/>
              </w:tabs>
              <w:rPr>
                <w:rFonts w:hint="eastAsia" w:ascii="宋体" w:hAnsi="宋体"/>
                <w:color w:val="000000"/>
                <w:sz w:val="18"/>
                <w:szCs w:val="18"/>
                <w:highlight w:val="none"/>
              </w:rPr>
            </w:pPr>
            <w:r>
              <w:rPr>
                <w:rFonts w:hint="eastAsia" w:ascii="宋体" w:hAnsi="宋体"/>
                <w:color w:val="000000"/>
                <w:sz w:val="18"/>
                <w:szCs w:val="18"/>
                <w:highlight w:val="none"/>
              </w:rPr>
            </w:r>
            <w:r/>
          </w:p>
        </w:tc>
      </w:tr>
      <w:tr>
        <w:trPr>
          <w:trHeight w:val="416"/>
        </w:trPr>
        <w:tc>
          <w:tcPr>
            <w:tcW w:w="956" w:type="dxa"/>
            <w:vAlign w:val="center"/>
            <w:textDirection w:val="lrTb"/>
            <w:noWrap/>
          </w:tcPr>
          <w:p>
            <w:pPr>
              <w:pStyle w:val="775"/>
              <w:jc w:val="center"/>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(2)耗材费用</w:t>
            </w:r>
            <w:r>
              <w:rPr>
                <w:rFonts w:ascii="宋体" w:hAnsi="宋体"/>
                <w:b/>
                <w:color w:val="000000"/>
                <w:sz w:val="18"/>
                <w:szCs w:val="18"/>
                <w:highlight w:val="none"/>
              </w:rPr>
            </w:r>
            <w:r/>
          </w:p>
        </w:tc>
        <w:tc>
          <w:tcPr>
            <w:gridSpan w:val="2"/>
            <w:tcW w:w="1888" w:type="dxa"/>
            <w:vAlign w:val="center"/>
            <w:textDirection w:val="lrTb"/>
            <w:noWrap/>
          </w:tcPr>
          <w:p>
            <w:pPr>
              <w:pStyle w:val="775"/>
              <w:jc w:val="center"/>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合计（元）</w:t>
            </w:r>
            <w:r>
              <w:rPr>
                <w:rFonts w:ascii="宋体" w:hAnsi="宋体"/>
                <w:b/>
                <w:color w:val="000000"/>
                <w:sz w:val="18"/>
                <w:szCs w:val="18"/>
                <w:highlight w:val="none"/>
              </w:rPr>
            </w:r>
            <w:r/>
          </w:p>
        </w:tc>
        <w:tc>
          <w:tcPr>
            <w:tcW w:w="890" w:type="dxa"/>
            <w:vAlign w:val="center"/>
            <w:textDirection w:val="lrTb"/>
            <w:noWrap/>
          </w:tcPr>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1项</w:t>
            </w:r>
            <w:r>
              <w:rPr>
                <w:rFonts w:ascii="宋体" w:hAnsi="宋体"/>
                <w:color w:val="000000"/>
                <w:sz w:val="18"/>
                <w:szCs w:val="18"/>
                <w:highlight w:val="none"/>
              </w:rPr>
            </w:r>
            <w:r/>
          </w:p>
        </w:tc>
        <w:tc>
          <w:tcPr>
            <w:gridSpan w:val="8"/>
            <w:tcW w:w="3610" w:type="dxa"/>
            <w:vAlign w:val="center"/>
            <w:textDirection w:val="lrTb"/>
            <w:noWrap/>
          </w:tcPr>
          <w:p>
            <w:pPr>
              <w:pStyle w:val="775"/>
              <w:ind w:firstLine="360"/>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r>
            <w:r/>
          </w:p>
        </w:tc>
        <w:tc>
          <w:tcPr>
            <w:tcW w:w="1836" w:type="dxa"/>
            <w:vAlign w:val="center"/>
            <w:textDirection w:val="lrTb"/>
            <w:noWrap/>
          </w:tcPr>
          <w:p>
            <w:pPr>
              <w:pStyle w:val="775"/>
              <w:ind w:firstLine="361"/>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按项计取</w:t>
            </w:r>
            <w:r>
              <w:rPr>
                <w:rFonts w:ascii="宋体" w:hAnsi="宋体"/>
                <w:b/>
                <w:color w:val="000000"/>
                <w:sz w:val="18"/>
                <w:szCs w:val="18"/>
                <w:highlight w:val="none"/>
              </w:rPr>
            </w:r>
            <w:r/>
          </w:p>
        </w:tc>
      </w:tr>
      <w:tr>
        <w:trPr>
          <w:trHeight w:val="553"/>
        </w:trPr>
        <w:tc>
          <w:tcPr>
            <w:tcW w:w="956" w:type="dxa"/>
            <w:vAlign w:val="center"/>
            <w:textDirection w:val="lrTb"/>
            <w:noWrap/>
          </w:tcPr>
          <w:p>
            <w:pPr>
              <w:pStyle w:val="775"/>
              <w:jc w:val="center"/>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（3）企业费用</w:t>
            </w:r>
            <w:r>
              <w:rPr>
                <w:rFonts w:ascii="宋体" w:hAnsi="宋体"/>
                <w:b/>
                <w:color w:val="000000"/>
                <w:sz w:val="18"/>
                <w:szCs w:val="18"/>
                <w:highlight w:val="none"/>
              </w:rPr>
            </w:r>
            <w:r/>
          </w:p>
        </w:tc>
        <w:tc>
          <w:tcPr>
            <w:gridSpan w:val="2"/>
            <w:tcW w:w="1888" w:type="dxa"/>
            <w:vAlign w:val="center"/>
            <w:textDirection w:val="lrTb"/>
            <w:noWrap/>
          </w:tcPr>
          <w:p>
            <w:pPr>
              <w:pStyle w:val="775"/>
              <w:jc w:val="center"/>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合计（元）</w:t>
            </w:r>
            <w:r>
              <w:rPr>
                <w:rFonts w:ascii="宋体" w:hAnsi="宋体"/>
                <w:b/>
                <w:color w:val="000000"/>
                <w:sz w:val="18"/>
                <w:szCs w:val="18"/>
                <w:highlight w:val="none"/>
              </w:rPr>
            </w:r>
            <w:r/>
          </w:p>
        </w:tc>
        <w:tc>
          <w:tcPr>
            <w:tcW w:w="890" w:type="dxa"/>
            <w:vAlign w:val="center"/>
            <w:textDirection w:val="lrTb"/>
            <w:noWrap/>
          </w:tcPr>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1项</w:t>
            </w:r>
            <w:r>
              <w:rPr>
                <w:rFonts w:ascii="宋体" w:hAnsi="宋体"/>
                <w:color w:val="000000"/>
                <w:sz w:val="18"/>
                <w:szCs w:val="18"/>
                <w:highlight w:val="none"/>
              </w:rPr>
            </w:r>
            <w:r/>
          </w:p>
        </w:tc>
        <w:tc>
          <w:tcPr>
            <w:gridSpan w:val="8"/>
            <w:tcW w:w="3610" w:type="dxa"/>
            <w:vAlign w:val="center"/>
            <w:textDirection w:val="lrTb"/>
            <w:noWrap/>
          </w:tcPr>
          <w:p>
            <w:pPr>
              <w:pStyle w:val="775"/>
              <w:ind w:firstLine="360"/>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r>
            <w:r/>
          </w:p>
        </w:tc>
        <w:tc>
          <w:tcPr>
            <w:tcW w:w="1836" w:type="dxa"/>
            <w:vAlign w:val="center"/>
            <w:textDirection w:val="lrTb"/>
            <w:noWrap/>
          </w:tcPr>
          <w:p>
            <w:pPr>
              <w:pStyle w:val="775"/>
              <w:ind w:firstLine="361"/>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按项计取</w:t>
            </w:r>
            <w:r>
              <w:rPr>
                <w:rFonts w:ascii="宋体" w:hAnsi="宋体"/>
                <w:b/>
                <w:color w:val="000000"/>
                <w:sz w:val="18"/>
                <w:szCs w:val="18"/>
                <w:highlight w:val="none"/>
              </w:rPr>
            </w:r>
            <w:r/>
          </w:p>
        </w:tc>
      </w:tr>
      <w:tr>
        <w:trPr>
          <w:trHeight w:val="732"/>
        </w:trPr>
        <w:tc>
          <w:tcPr>
            <w:tcW w:w="956" w:type="dxa"/>
            <w:vAlign w:val="center"/>
            <w:textDirection w:val="lrTb"/>
            <w:noWrap/>
          </w:tcPr>
          <w:p>
            <w:pPr>
              <w:pStyle w:val="775"/>
              <w:jc w:val="center"/>
              <w:spacing w:line="360" w:lineRule="auto"/>
              <w:tabs>
                <w:tab w:val="left" w:pos="1800" w:leader="none"/>
                <w:tab w:val="left" w:pos="5580" w:leader="none"/>
              </w:tabs>
              <w:rPr>
                <w:rFonts w:ascii="宋体" w:hAnsi="宋体"/>
                <w:b/>
                <w:color w:val="000000"/>
                <w:sz w:val="18"/>
                <w:szCs w:val="18"/>
                <w:highlight w:val="none"/>
              </w:rPr>
            </w:pPr>
            <w:r>
              <w:rPr>
                <w:rFonts w:hint="eastAsia" w:ascii="宋体" w:hAnsi="宋体"/>
                <w:b/>
                <w:color w:val="000000"/>
                <w:sz w:val="18"/>
                <w:szCs w:val="18"/>
                <w:highlight w:val="none"/>
              </w:rPr>
              <w:t xml:space="preserve">（</w:t>
            </w:r>
            <w:r>
              <w:rPr>
                <w:rFonts w:ascii="宋体" w:hAnsi="宋体"/>
                <w:b/>
                <w:color w:val="000000"/>
                <w:sz w:val="18"/>
                <w:szCs w:val="18"/>
                <w:highlight w:val="none"/>
              </w:rPr>
              <w:t xml:space="preserve">4）税金</w:t>
            </w:r>
            <w:r>
              <w:rPr>
                <w:rFonts w:ascii="宋体" w:hAnsi="宋体"/>
                <w:b/>
                <w:color w:val="000000"/>
                <w:sz w:val="18"/>
                <w:szCs w:val="18"/>
                <w:highlight w:val="none"/>
              </w:rPr>
            </w:r>
            <w:r/>
          </w:p>
        </w:tc>
        <w:tc>
          <w:tcPr>
            <w:gridSpan w:val="2"/>
            <w:tcW w:w="1888" w:type="dxa"/>
            <w:vAlign w:val="center"/>
            <w:textDirection w:val="lrTb"/>
            <w:noWrap/>
          </w:tcPr>
          <w:p>
            <w:pPr>
              <w:pStyle w:val="775"/>
              <w:jc w:val="center"/>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合计（元）</w:t>
            </w:r>
            <w:r>
              <w:rPr>
                <w:rFonts w:ascii="宋体" w:hAnsi="宋体"/>
                <w:b/>
                <w:color w:val="000000"/>
                <w:sz w:val="18"/>
                <w:szCs w:val="18"/>
                <w:highlight w:val="none"/>
              </w:rPr>
            </w:r>
            <w:r/>
          </w:p>
        </w:tc>
        <w:tc>
          <w:tcPr>
            <w:gridSpan w:val="6"/>
            <w:tcW w:w="2611" w:type="dxa"/>
            <w:vAlign w:val="center"/>
            <w:textDirection w:val="lrTb"/>
            <w:noWrap/>
          </w:tcPr>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[（1）+（2）+（3）]*税率</w:t>
            </w:r>
            <w:r>
              <w:rPr>
                <w:rFonts w:ascii="宋体" w:hAnsi="宋体"/>
                <w:color w:val="000000"/>
                <w:sz w:val="18"/>
                <w:szCs w:val="18"/>
                <w:highlight w:val="none"/>
              </w:rPr>
            </w:r>
            <w:r/>
          </w:p>
        </w:tc>
        <w:tc>
          <w:tcPr>
            <w:gridSpan w:val="3"/>
            <w:tcW w:w="1889" w:type="dxa"/>
            <w:vAlign w:val="center"/>
            <w:textDirection w:val="lrTb"/>
            <w:noWrap/>
          </w:tcPr>
          <w:p>
            <w:pPr>
              <w:pStyle w:val="775"/>
              <w:ind w:firstLine="360"/>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r>
            <w:r/>
          </w:p>
        </w:tc>
        <w:tc>
          <w:tcPr>
            <w:tcW w:w="1836" w:type="dxa"/>
            <w:vAlign w:val="center"/>
            <w:textDirection w:val="lrTb"/>
            <w:noWrap/>
          </w:tcPr>
          <w:p>
            <w:pPr>
              <w:pStyle w:val="775"/>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按比例计取，此项结果四舍五入，取小数点后两位</w:t>
            </w:r>
            <w:r>
              <w:rPr>
                <w:rFonts w:ascii="宋体" w:hAnsi="宋体"/>
                <w:b/>
                <w:color w:val="000000"/>
                <w:sz w:val="18"/>
                <w:szCs w:val="18"/>
                <w:highlight w:val="none"/>
              </w:rPr>
            </w:r>
            <w:r/>
          </w:p>
        </w:tc>
      </w:tr>
      <w:tr>
        <w:trPr>
          <w:trHeight w:val="363"/>
        </w:trPr>
        <w:tc>
          <w:tcPr>
            <w:gridSpan w:val="3"/>
            <w:tcW w:w="2844" w:type="dxa"/>
            <w:vAlign w:val="center"/>
            <w:textDirection w:val="lrTb"/>
            <w:noWrap/>
          </w:tcPr>
          <w:p>
            <w:pPr>
              <w:pStyle w:val="775"/>
              <w:jc w:val="center"/>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总计（元）</w:t>
            </w:r>
            <w:r>
              <w:rPr>
                <w:rFonts w:ascii="宋体" w:hAnsi="宋体"/>
                <w:b/>
                <w:color w:val="000000"/>
                <w:sz w:val="18"/>
                <w:szCs w:val="18"/>
                <w:highlight w:val="none"/>
              </w:rPr>
            </w:r>
            <w:r/>
          </w:p>
        </w:tc>
        <w:tc>
          <w:tcPr>
            <w:gridSpan w:val="6"/>
            <w:tcW w:w="2611" w:type="dxa"/>
            <w:vAlign w:val="center"/>
            <w:textDirection w:val="lrTb"/>
            <w:noWrap/>
          </w:tcPr>
          <w:p>
            <w:pPr>
              <w:pStyle w:val="775"/>
              <w:jc w:val="center"/>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t xml:space="preserve">（1）+（2）+（3）+（4）</w:t>
            </w:r>
            <w:r>
              <w:rPr>
                <w:rFonts w:ascii="宋体" w:hAnsi="宋体"/>
                <w:color w:val="000000"/>
                <w:sz w:val="18"/>
                <w:szCs w:val="18"/>
                <w:highlight w:val="none"/>
              </w:rPr>
            </w:r>
            <w:r/>
          </w:p>
        </w:tc>
        <w:tc>
          <w:tcPr>
            <w:gridSpan w:val="3"/>
            <w:tcW w:w="1889" w:type="dxa"/>
            <w:vAlign w:val="center"/>
            <w:textDirection w:val="lrTb"/>
            <w:noWrap/>
          </w:tcPr>
          <w:p>
            <w:pPr>
              <w:pStyle w:val="775"/>
              <w:ind w:firstLine="360"/>
              <w:spacing w:line="360" w:lineRule="auto"/>
              <w:tabs>
                <w:tab w:val="left" w:pos="1800" w:leader="none"/>
                <w:tab w:val="left" w:pos="5580" w:leader="none"/>
              </w:tabs>
              <w:rPr>
                <w:rFonts w:ascii="宋体" w:hAnsi="宋体"/>
                <w:color w:val="000000"/>
                <w:sz w:val="18"/>
                <w:szCs w:val="18"/>
                <w:highlight w:val="none"/>
              </w:rPr>
            </w:pPr>
            <w:r>
              <w:rPr>
                <w:rFonts w:ascii="宋体" w:hAnsi="宋体"/>
                <w:color w:val="000000"/>
                <w:sz w:val="18"/>
                <w:szCs w:val="18"/>
                <w:highlight w:val="none"/>
              </w:rPr>
            </w:r>
            <w:r/>
          </w:p>
        </w:tc>
        <w:tc>
          <w:tcPr>
            <w:tcW w:w="1836" w:type="dxa"/>
            <w:vAlign w:val="center"/>
            <w:textDirection w:val="lrTb"/>
            <w:noWrap/>
          </w:tcPr>
          <w:p>
            <w:pPr>
              <w:pStyle w:val="775"/>
              <w:spacing w:line="360" w:lineRule="auto"/>
              <w:tabs>
                <w:tab w:val="left" w:pos="1800" w:leader="none"/>
                <w:tab w:val="left" w:pos="5580" w:leader="none"/>
              </w:tabs>
              <w:rPr>
                <w:rFonts w:ascii="宋体" w:hAnsi="宋体"/>
                <w:b/>
                <w:color w:val="000000"/>
                <w:sz w:val="18"/>
                <w:szCs w:val="18"/>
                <w:highlight w:val="none"/>
              </w:rPr>
            </w:pPr>
            <w:r>
              <w:rPr>
                <w:rFonts w:ascii="宋体" w:hAnsi="宋体"/>
                <w:b/>
                <w:color w:val="000000"/>
                <w:sz w:val="18"/>
                <w:szCs w:val="18"/>
                <w:highlight w:val="none"/>
              </w:rPr>
              <w:t xml:space="preserve">此项结果四舍五入，取小数点后两位</w:t>
            </w:r>
            <w:r>
              <w:rPr>
                <w:rFonts w:ascii="宋体" w:hAnsi="宋体"/>
                <w:b/>
                <w:color w:val="000000"/>
                <w:sz w:val="18"/>
                <w:szCs w:val="18"/>
                <w:highlight w:val="none"/>
              </w:rPr>
            </w:r>
            <w:r/>
          </w:p>
        </w:tc>
      </w:tr>
    </w:tbl>
    <w:p>
      <w:pPr>
        <w:pStyle w:val="775"/>
        <w:spacing w:before="25" w:after="25" w:line="360" w:lineRule="auto"/>
        <w:rPr>
          <w:rFonts w:ascii="宋体" w:hAnsi="宋体"/>
          <w:color w:val="000000"/>
          <w:sz w:val="24"/>
          <w:highlight w:val="none"/>
        </w:rPr>
      </w:pPr>
      <w:r>
        <w:rPr>
          <w:rFonts w:ascii="宋体" w:hAnsi="宋体"/>
          <w:color w:val="000000"/>
          <w:sz w:val="24"/>
          <w:highlight w:val="none"/>
        </w:rPr>
        <w:t xml:space="preserve">注：表报价并非最后报价。</w:t>
      </w:r>
      <w:r>
        <w:rPr>
          <w:rFonts w:ascii="宋体" w:hAnsi="宋体"/>
          <w:color w:val="000000"/>
          <w:sz w:val="24"/>
          <w:highlight w:val="none"/>
        </w:rPr>
      </w:r>
      <w:r/>
    </w:p>
    <w:p>
      <w:pPr>
        <w:pStyle w:val="775"/>
        <w:jc w:val="left"/>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1.报价要求：</w:t>
      </w:r>
      <w:r>
        <w:rPr>
          <w:rFonts w:hint="eastAsia" w:ascii="宋体" w:hAnsi="宋体" w:cs="宋体"/>
          <w:bCs/>
          <w:color w:val="000000"/>
          <w:sz w:val="24"/>
          <w:highlight w:val="none"/>
        </w:rPr>
      </w:r>
      <w:r/>
    </w:p>
    <w:p>
      <w:pPr>
        <w:pStyle w:val="775"/>
        <w:ind w:firstLine="480"/>
        <w:jc w:val="left"/>
        <w:spacing w:line="360" w:lineRule="auto"/>
        <w:widowControl/>
        <w:rPr>
          <w:rFonts w:ascii="宋体" w:hAnsi="宋体" w:cs="宋体"/>
          <w:bCs/>
          <w:color w:val="000000"/>
          <w:sz w:val="24"/>
          <w:highlight w:val="none"/>
        </w:rPr>
      </w:pPr>
      <w:r>
        <w:rPr>
          <w:rFonts w:ascii="宋体" w:hAnsi="宋体" w:cs="宋体"/>
          <w:bCs/>
          <w:color w:val="000000"/>
          <w:sz w:val="24"/>
          <w:highlight w:val="none"/>
        </w:rPr>
        <w:t xml:space="preserve">★①本项目总配备人数不少于</w:t>
      </w:r>
      <w:r>
        <w:rPr>
          <w:rFonts w:hint="eastAsia" w:ascii="宋体" w:hAnsi="宋体" w:cs="宋体"/>
          <w:bCs/>
          <w:color w:val="000000"/>
          <w:sz w:val="24"/>
          <w:highlight w:val="none"/>
        </w:rPr>
        <w:t xml:space="preserve">18</w:t>
      </w:r>
      <w:r>
        <w:rPr>
          <w:rFonts w:ascii="宋体" w:hAnsi="宋体" w:cs="宋体"/>
          <w:bCs/>
          <w:color w:val="000000"/>
          <w:sz w:val="24"/>
          <w:highlight w:val="none"/>
        </w:rPr>
        <w:t xml:space="preserve">人，</w:t>
      </w:r>
      <w:r>
        <w:rPr>
          <w:rFonts w:ascii="宋体" w:hAnsi="宋体" w:cs="宋体"/>
          <w:bCs/>
          <w:color w:val="000000"/>
          <w:sz w:val="24"/>
          <w:highlight w:val="none"/>
        </w:rPr>
        <w:t xml:space="preserve">周末加班人数不少于</w:t>
      </w:r>
      <w:r>
        <w:rPr>
          <w:rFonts w:hint="eastAsia" w:ascii="宋体" w:hAnsi="宋体" w:cs="宋体"/>
          <w:bCs/>
          <w:color w:val="000000"/>
          <w:sz w:val="24"/>
          <w:highlight w:val="none"/>
          <w:u w:val="single"/>
        </w:rPr>
        <w:t xml:space="preserve"> 8 </w:t>
      </w:r>
      <w:r>
        <w:rPr>
          <w:rFonts w:ascii="宋体" w:hAnsi="宋体" w:cs="宋体"/>
          <w:bCs/>
          <w:color w:val="000000"/>
          <w:sz w:val="24"/>
          <w:highlight w:val="none"/>
        </w:rPr>
        <w:t xml:space="preserve">人</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法定节假日</w:t>
      </w:r>
      <w:r>
        <w:rPr>
          <w:rFonts w:ascii="宋体" w:hAnsi="宋体" w:cs="宋体"/>
          <w:bCs/>
          <w:color w:val="000000"/>
          <w:sz w:val="24"/>
          <w:highlight w:val="none"/>
        </w:rPr>
        <w:t xml:space="preserve">加班人数不少于</w:t>
      </w:r>
      <w:r>
        <w:rPr>
          <w:rFonts w:hint="eastAsia" w:ascii="宋体" w:hAnsi="宋体" w:cs="宋体"/>
          <w:bCs/>
          <w:color w:val="000000"/>
          <w:sz w:val="24"/>
          <w:highlight w:val="none"/>
          <w:u w:val="single"/>
        </w:rPr>
        <w:t xml:space="preserve"> 8 </w:t>
      </w:r>
      <w:r>
        <w:rPr>
          <w:rFonts w:ascii="宋体" w:hAnsi="宋体" w:cs="宋体"/>
          <w:bCs/>
          <w:color w:val="000000"/>
          <w:sz w:val="24"/>
          <w:highlight w:val="none"/>
        </w:rPr>
        <w:t xml:space="preserve">人</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高温费人数不少于</w:t>
      </w:r>
      <w:r>
        <w:rPr>
          <w:rFonts w:hint="eastAsia" w:ascii="宋体" w:hAnsi="宋体" w:cs="宋体"/>
          <w:bCs/>
          <w:color w:val="000000"/>
          <w:sz w:val="24"/>
          <w:highlight w:val="none"/>
          <w:u w:val="single"/>
        </w:rPr>
        <w:t xml:space="preserve"> 18 </w:t>
      </w:r>
      <w:r>
        <w:rPr>
          <w:rFonts w:ascii="宋体" w:hAnsi="宋体" w:cs="宋体"/>
          <w:bCs/>
          <w:color w:val="000000"/>
          <w:sz w:val="24"/>
          <w:highlight w:val="none"/>
        </w:rPr>
        <w:t xml:space="preserve">人</w:t>
      </w:r>
      <w:r>
        <w:rPr>
          <w:rFonts w:ascii="宋体" w:hAnsi="宋体" w:cs="宋体"/>
          <w:bCs/>
          <w:color w:val="000000"/>
          <w:sz w:val="24"/>
          <w:highlight w:val="none"/>
        </w:rPr>
        <w:t xml:space="preserve">。</w:t>
      </w:r>
      <w:r>
        <w:rPr>
          <w:rFonts w:ascii="宋体" w:hAnsi="宋体" w:cs="宋体"/>
          <w:bCs/>
          <w:color w:val="000000"/>
          <w:sz w:val="24"/>
          <w:highlight w:val="none"/>
        </w:rPr>
      </w:r>
      <w:r/>
    </w:p>
    <w:p>
      <w:pPr>
        <w:pStyle w:val="775"/>
        <w:ind w:firstLine="480"/>
        <w:jc w:val="left"/>
        <w:spacing w:line="360" w:lineRule="auto"/>
        <w:widowControl/>
        <w:rPr>
          <w:rFonts w:ascii="宋体" w:hAnsi="宋体" w:cs="宋体"/>
          <w:bCs/>
          <w:color w:val="000000"/>
          <w:sz w:val="24"/>
          <w:highlight w:val="none"/>
        </w:rPr>
      </w:pPr>
      <w:r>
        <w:rPr>
          <w:rFonts w:ascii="宋体" w:hAnsi="宋体" w:cs="宋体"/>
          <w:bCs/>
          <w:color w:val="000000"/>
          <w:sz w:val="24"/>
          <w:highlight w:val="none"/>
        </w:rPr>
        <w:t xml:space="preserve">★②工资不得低于</w:t>
      </w:r>
      <w:r>
        <w:rPr>
          <w:rFonts w:hint="eastAsia" w:ascii="宋体" w:hAnsi="宋体" w:cs="宋体"/>
          <w:bCs/>
          <w:color w:val="000000"/>
          <w:sz w:val="24"/>
          <w:highlight w:val="none"/>
        </w:rPr>
        <w:t xml:space="preserve">常州市</w:t>
      </w:r>
      <w:r>
        <w:rPr>
          <w:rFonts w:ascii="宋体" w:hAnsi="宋体" w:cs="宋体"/>
          <w:bCs/>
          <w:color w:val="000000"/>
          <w:sz w:val="24"/>
          <w:highlight w:val="none"/>
        </w:rPr>
        <w:t xml:space="preserve">最低工资标准2</w:t>
      </w:r>
      <w:r>
        <w:rPr>
          <w:rFonts w:hint="eastAsia" w:ascii="宋体" w:hAnsi="宋体" w:cs="宋体"/>
          <w:bCs/>
          <w:color w:val="000000"/>
          <w:sz w:val="24"/>
          <w:highlight w:val="none"/>
        </w:rPr>
        <w:t xml:space="preserve">66</w:t>
      </w:r>
      <w:r>
        <w:rPr>
          <w:rFonts w:ascii="宋体" w:hAnsi="宋体" w:cs="宋体"/>
          <w:bCs/>
          <w:color w:val="000000"/>
          <w:sz w:val="24"/>
          <w:highlight w:val="none"/>
        </w:rPr>
        <w:t xml:space="preserve">0元</w:t>
      </w:r>
      <w:r>
        <w:rPr>
          <w:rFonts w:hint="eastAsia" w:ascii="宋体" w:hAnsi="宋体" w:cs="宋体"/>
          <w:bCs/>
          <w:color w:val="000000"/>
          <w:sz w:val="24"/>
          <w:highlight w:val="none"/>
        </w:rPr>
        <w:t xml:space="preserve">/月/人</w:t>
      </w:r>
      <w:r>
        <w:rPr>
          <w:rFonts w:ascii="宋体" w:hAnsi="宋体" w:cs="宋体"/>
          <w:bCs/>
          <w:color w:val="000000"/>
          <w:sz w:val="24"/>
          <w:highlight w:val="none"/>
        </w:rPr>
        <w:t xml:space="preserve">；社保缴费基数不得低于4952元</w:t>
      </w:r>
      <w:r>
        <w:rPr>
          <w:rFonts w:hint="eastAsia" w:ascii="宋体" w:hAnsi="宋体" w:cs="宋体"/>
          <w:bCs/>
          <w:color w:val="000000"/>
          <w:sz w:val="24"/>
          <w:highlight w:val="none"/>
        </w:rPr>
        <w:t xml:space="preserve">/月/人</w:t>
      </w:r>
      <w:r>
        <w:rPr>
          <w:rFonts w:ascii="宋体" w:hAnsi="宋体" w:cs="宋体"/>
          <w:bCs/>
          <w:color w:val="000000"/>
          <w:sz w:val="24"/>
          <w:highlight w:val="none"/>
        </w:rPr>
        <w:t xml:space="preserve">，社保缴费比例不低于26%；高温费按不低于每人每年1200元（6-9月）计算；</w:t>
      </w:r>
      <w:r>
        <w:rPr>
          <w:rFonts w:hint="eastAsia" w:ascii="宋体" w:hAnsi="宋体" w:cs="宋体"/>
          <w:bCs/>
          <w:color w:val="000000"/>
          <w:sz w:val="24"/>
          <w:highlight w:val="none"/>
        </w:rPr>
        <w:t xml:space="preserve">周末加班费按</w:t>
      </w:r>
      <w:r>
        <w:rPr>
          <w:rFonts w:ascii="宋体" w:hAnsi="宋体" w:cs="宋体"/>
          <w:bCs/>
          <w:color w:val="000000"/>
          <w:sz w:val="24"/>
          <w:highlight w:val="none"/>
        </w:rPr>
        <w:t xml:space="preserve">不低于每人每年2660/21.75*2*</w:t>
      </w:r>
      <w:r>
        <w:rPr>
          <w:rFonts w:hint="eastAsia" w:ascii="宋体" w:hAnsi="宋体" w:cs="宋体"/>
          <w:bCs/>
          <w:color w:val="000000"/>
          <w:sz w:val="24"/>
          <w:highlight w:val="none"/>
        </w:rPr>
        <w:t xml:space="preserve">104元</w:t>
      </w:r>
      <w:r>
        <w:rPr>
          <w:rFonts w:ascii="宋体" w:hAnsi="宋体" w:cs="宋体"/>
          <w:bCs/>
          <w:color w:val="000000"/>
          <w:sz w:val="24"/>
          <w:highlight w:val="none"/>
        </w:rPr>
        <w:t xml:space="preserve">计算</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法定节假日</w:t>
      </w:r>
      <w:r>
        <w:rPr>
          <w:rFonts w:ascii="宋体" w:hAnsi="宋体" w:cs="宋体"/>
          <w:bCs/>
          <w:color w:val="000000"/>
          <w:sz w:val="24"/>
          <w:highlight w:val="none"/>
        </w:rPr>
        <w:t xml:space="preserve">加班</w:t>
      </w:r>
      <w:r>
        <w:rPr>
          <w:rFonts w:hint="eastAsia" w:ascii="宋体" w:hAnsi="宋体" w:cs="宋体"/>
          <w:bCs/>
          <w:color w:val="000000"/>
          <w:sz w:val="24"/>
          <w:highlight w:val="none"/>
        </w:rPr>
        <w:t xml:space="preserve">费按</w:t>
      </w:r>
      <w:r>
        <w:rPr>
          <w:rFonts w:ascii="宋体" w:hAnsi="宋体" w:cs="宋体"/>
          <w:bCs/>
          <w:color w:val="000000"/>
          <w:sz w:val="24"/>
          <w:highlight w:val="none"/>
        </w:rPr>
        <w:t xml:space="preserve">不低于每人每年2660/21.75*3*13</w:t>
      </w:r>
      <w:r>
        <w:rPr>
          <w:rFonts w:hint="eastAsia" w:ascii="宋体" w:hAnsi="宋体" w:cs="宋体"/>
          <w:bCs/>
          <w:color w:val="000000"/>
          <w:sz w:val="24"/>
          <w:highlight w:val="none"/>
        </w:rPr>
        <w:t xml:space="preserve">元</w:t>
      </w:r>
      <w:r>
        <w:rPr>
          <w:rFonts w:ascii="宋体" w:hAnsi="宋体" w:cs="宋体"/>
          <w:bCs/>
          <w:color w:val="000000"/>
          <w:sz w:val="24"/>
          <w:highlight w:val="none"/>
        </w:rPr>
        <w:t xml:space="preserve">计算</w:t>
      </w:r>
      <w:r>
        <w:rPr>
          <w:rFonts w:ascii="宋体" w:hAnsi="宋体" w:cs="宋体"/>
          <w:bCs/>
          <w:color w:val="000000"/>
          <w:sz w:val="24"/>
          <w:highlight w:val="none"/>
        </w:rPr>
        <w:t xml:space="preserve">；税率不低于</w:t>
      </w: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w:t>
      </w:r>
      <w:r>
        <w:rPr>
          <w:rFonts w:ascii="宋体" w:hAnsi="宋体" w:cs="宋体"/>
          <w:bCs/>
          <w:color w:val="000000"/>
          <w:sz w:val="24"/>
          <w:highlight w:val="none"/>
        </w:rPr>
      </w:r>
      <w:r/>
    </w:p>
    <w:p>
      <w:pPr>
        <w:pStyle w:val="775"/>
        <w:ind w:firstLine="480"/>
        <w:jc w:val="left"/>
        <w:spacing w:line="360" w:lineRule="auto"/>
        <w:widowControl/>
        <w:rPr>
          <w:rFonts w:ascii="宋体" w:hAnsi="宋体" w:cs="宋体"/>
          <w:bCs/>
          <w:color w:val="000000"/>
          <w:sz w:val="24"/>
          <w:highlight w:val="none"/>
        </w:rPr>
      </w:pPr>
      <w:r>
        <w:rPr>
          <w:rFonts w:ascii="宋体" w:hAnsi="宋体" w:cs="宋体"/>
          <w:bCs/>
          <w:color w:val="000000"/>
          <w:sz w:val="24"/>
          <w:highlight w:val="none"/>
        </w:rPr>
        <w:t xml:space="preserve">★③</w:t>
      </w:r>
      <w:r>
        <w:rPr>
          <w:rFonts w:ascii="宋体" w:hAnsi="宋体" w:cs="宋体"/>
          <w:bCs/>
          <w:color w:val="000000"/>
          <w:sz w:val="24"/>
          <w:highlight w:val="none"/>
        </w:rPr>
        <w:t xml:space="preserve">报价时必须核算企业为本项目至少</w:t>
      </w:r>
      <w:r>
        <w:rPr>
          <w:rFonts w:hint="eastAsia" w:ascii="宋体" w:hAnsi="宋体" w:cs="宋体"/>
          <w:bCs/>
          <w:color w:val="000000"/>
          <w:sz w:val="24"/>
          <w:highlight w:val="none"/>
          <w:u w:val="single"/>
        </w:rPr>
        <w:t xml:space="preserve">3</w:t>
      </w:r>
      <w:r>
        <w:rPr>
          <w:rFonts w:ascii="宋体" w:hAnsi="宋体" w:cs="宋体"/>
          <w:bCs/>
          <w:color w:val="000000"/>
          <w:sz w:val="24"/>
          <w:highlight w:val="none"/>
        </w:rPr>
        <w:t xml:space="preserve">人缴纳职工社会保险的费用</w:t>
      </w:r>
      <w:r>
        <w:rPr>
          <w:rFonts w:ascii="宋体" w:hAnsi="宋体" w:cs="宋体"/>
          <w:bCs/>
          <w:color w:val="000000"/>
          <w:sz w:val="24"/>
          <w:highlight w:val="none"/>
        </w:rPr>
        <w:t xml:space="preserve">，未核算入报价的，视为无效报价。</w:t>
      </w:r>
      <w:r>
        <w:rPr>
          <w:rFonts w:ascii="宋体" w:hAnsi="宋体" w:cs="宋体"/>
          <w:bCs/>
          <w:color w:val="000000"/>
          <w:sz w:val="24"/>
          <w:highlight w:val="none"/>
        </w:rPr>
      </w:r>
      <w:r/>
    </w:p>
    <w:p>
      <w:pPr>
        <w:pStyle w:val="775"/>
        <w:ind w:firstLine="480"/>
        <w:jc w:val="left"/>
        <w:spacing w:line="360" w:lineRule="auto"/>
        <w:widowControl/>
        <w:rPr>
          <w:rFonts w:ascii="宋体" w:hAnsi="宋体" w:cs="宋体"/>
          <w:bCs/>
          <w:color w:val="000000"/>
          <w:sz w:val="24"/>
          <w:highlight w:val="none"/>
        </w:rPr>
      </w:pPr>
      <w:r>
        <w:rPr>
          <w:rFonts w:ascii="宋体" w:hAnsi="宋体" w:cs="宋体"/>
          <w:bCs/>
          <w:color w:val="000000"/>
          <w:sz w:val="24"/>
          <w:highlight w:val="none"/>
        </w:rPr>
        <w:t xml:space="preserve">④耗材费用包括所需设备、工具、物料、折旧等完成本项目所用的耗材费用。</w:t>
      </w:r>
      <w:r>
        <w:rPr>
          <w:rFonts w:hint="eastAsia" w:ascii="宋体" w:hAnsi="宋体" w:cs="宋体"/>
          <w:bCs/>
          <w:color w:val="000000"/>
          <w:sz w:val="24"/>
          <w:highlight w:val="none"/>
        </w:rPr>
        <w:t xml:space="preserve">包括但不限于根据采购需求内容提供相应的</w:t>
      </w:r>
      <w:r>
        <w:rPr>
          <w:rFonts w:hint="eastAsia" w:ascii="宋体" w:hAnsi="宋体"/>
          <w:bCs/>
          <w:color w:val="000000"/>
          <w:sz w:val="24"/>
          <w:highlight w:val="none"/>
        </w:rPr>
        <w:t xml:space="preserve">清卫工具、垃圾袋、消杀用品等</w:t>
      </w:r>
      <w:r>
        <w:rPr>
          <w:rFonts w:ascii="宋体" w:hAnsi="宋体" w:cs="宋体"/>
          <w:bCs/>
          <w:color w:val="000000"/>
          <w:sz w:val="24"/>
          <w:highlight w:val="none"/>
        </w:rPr>
      </w:r>
      <w:r/>
    </w:p>
    <w:p>
      <w:pPr>
        <w:pStyle w:val="775"/>
        <w:ind w:firstLine="480"/>
        <w:jc w:val="left"/>
        <w:spacing w:line="360" w:lineRule="auto"/>
        <w:widowControl/>
        <w:rPr>
          <w:rFonts w:ascii="宋体" w:hAnsi="宋体" w:cs="宋体"/>
          <w:bCs/>
          <w:color w:val="000000"/>
          <w:sz w:val="24"/>
          <w:highlight w:val="none"/>
        </w:rPr>
      </w:pPr>
      <w:r>
        <w:rPr>
          <w:rFonts w:ascii="宋体" w:hAnsi="宋体" w:cs="宋体"/>
          <w:bCs/>
          <w:color w:val="000000"/>
          <w:sz w:val="24"/>
          <w:highlight w:val="none"/>
        </w:rPr>
        <w:t xml:space="preserve">⑤企业费用包括福利、服装、培训、利润、管理、办公费、岗位补贴、通讯费、工会会费、政策风险、物价风险等一切其他费用。</w:t>
      </w:r>
      <w:r>
        <w:rPr>
          <w:rFonts w:ascii="宋体" w:hAnsi="宋体" w:cs="宋体"/>
          <w:bCs/>
          <w:color w:val="000000"/>
          <w:sz w:val="24"/>
          <w:highlight w:val="none"/>
        </w:rPr>
      </w:r>
      <w:r/>
    </w:p>
    <w:p>
      <w:pPr>
        <w:pStyle w:val="775"/>
        <w:spacing w:before="25" w:after="25" w:line="360" w:lineRule="auto"/>
        <w:rPr>
          <w:rFonts w:ascii="宋体" w:hAnsi="宋体"/>
          <w:color w:val="000000"/>
          <w:sz w:val="24"/>
          <w:highlight w:val="none"/>
        </w:rPr>
      </w:pPr>
      <w:r>
        <w:rPr>
          <w:rFonts w:ascii="宋体" w:hAnsi="宋体"/>
          <w:color w:val="000000"/>
          <w:sz w:val="24"/>
          <w:highlight w:val="none"/>
        </w:rPr>
        <w:t xml:space="preserve">2.如果不提供明细报价将视为没有实质性响应磋商文件。</w:t>
      </w:r>
      <w:r>
        <w:rPr>
          <w:rFonts w:ascii="宋体" w:hAnsi="宋体"/>
          <w:color w:val="000000"/>
          <w:sz w:val="24"/>
          <w:highlight w:val="none"/>
        </w:rPr>
      </w:r>
      <w:r/>
    </w:p>
    <w:p>
      <w:pPr>
        <w:pStyle w:val="775"/>
        <w:spacing w:before="25" w:after="25" w:line="360" w:lineRule="auto"/>
        <w:rPr>
          <w:rFonts w:hint="eastAsia" w:ascii="宋体" w:hAnsi="宋体"/>
          <w:color w:val="000000"/>
          <w:sz w:val="24"/>
          <w:highlight w:val="none"/>
        </w:rPr>
      </w:pPr>
      <w:r>
        <w:rPr>
          <w:rFonts w:ascii="宋体" w:hAnsi="宋体"/>
          <w:color w:val="000000"/>
          <w:sz w:val="24"/>
          <w:highlight w:val="none"/>
        </w:rPr>
        <w:t xml:space="preserve">3.本表行数可以按照项目分项情况增加。上述各项的服务内容如表格中填写不下的，可以逐项另页描述。</w:t>
      </w:r>
      <w:r>
        <w:rPr>
          <w:rFonts w:hint="eastAsia" w:ascii="宋体" w:hAnsi="宋体"/>
          <w:color w:val="000000"/>
          <w:sz w:val="24"/>
          <w:highlight w:val="none"/>
        </w:rPr>
      </w:r>
      <w:r/>
    </w:p>
    <w:p>
      <w:pPr>
        <w:pStyle w:val="775"/>
        <w:ind w:firstLine="4560"/>
        <w:spacing w:line="360" w:lineRule="auto"/>
        <w:rPr>
          <w:rFonts w:ascii="宋体" w:hAnsi="宋体"/>
          <w:bCs/>
          <w:color w:val="000000"/>
          <w:sz w:val="24"/>
          <w:highlight w:val="none"/>
        </w:rPr>
      </w:pPr>
      <w:r/>
      <w:bookmarkStart w:id="293" w:name="_Hlk149916463"/>
      <w:r/>
      <w:bookmarkStart w:id="294" w:name="_Hlk181707510"/>
      <w:r>
        <w:rPr>
          <w:rFonts w:ascii="宋体" w:hAnsi="宋体"/>
          <w:bCs/>
          <w:color w:val="000000"/>
          <w:sz w:val="24"/>
          <w:highlight w:val="none"/>
        </w:rPr>
      </w:r>
      <w:r/>
    </w:p>
    <w:p>
      <w:pPr>
        <w:pStyle w:val="775"/>
        <w:ind w:firstLine="4560"/>
        <w:spacing w:line="360" w:lineRule="auto"/>
        <w:rPr>
          <w:rFonts w:ascii="宋体" w:hAnsi="宋体"/>
          <w:bCs/>
          <w:color w:val="000000"/>
          <w:sz w:val="24"/>
          <w:highlight w:val="none"/>
        </w:rPr>
      </w:pPr>
      <w:r>
        <w:rPr>
          <w:rFonts w:ascii="宋体" w:hAnsi="宋体"/>
          <w:bCs/>
          <w:color w:val="000000"/>
          <w:sz w:val="24"/>
          <w:highlight w:val="none"/>
        </w:rPr>
      </w:r>
      <w:r/>
    </w:p>
    <w:p>
      <w:pPr>
        <w:pStyle w:val="775"/>
        <w:ind w:firstLine="456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bookmarkEnd w:id="293"/>
      <w:r>
        <w:rPr>
          <w:rFonts w:hint="eastAsia" w:ascii="宋体" w:hAnsi="宋体" w:cs="楷体"/>
          <w:color w:val="000000"/>
          <w:sz w:val="24"/>
          <w:highlight w:val="non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75"/>
        <w:spacing w:line="360" w:lineRule="auto"/>
        <w:rPr>
          <w:rFonts w:ascii="宋体" w:hAnsi="宋体"/>
          <w:bCs/>
          <w:color w:val="000000"/>
          <w:sz w:val="24"/>
          <w:highlight w:val="none"/>
        </w:rPr>
      </w:pPr>
      <w:r/>
      <w:bookmarkEnd w:id="292"/>
      <w:r/>
      <w:bookmarkEnd w:id="294"/>
      <w:r/>
      <w:bookmarkStart w:id="295" w:name="_Hlk149920056"/>
      <w:r>
        <w:rPr>
          <w:rFonts w:ascii="宋体" w:hAnsi="宋体"/>
          <w:bCs/>
          <w:color w:val="000000"/>
          <w:sz w:val="24"/>
          <w:highlight w:val="none"/>
        </w:rPr>
      </w:r>
      <w:r/>
    </w:p>
    <w:p>
      <w:pPr>
        <w:pStyle w:val="775"/>
        <w:ind w:firstLine="4915"/>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日期：     年    月    日</w:t>
      </w:r>
      <w:bookmarkEnd w:id="295"/>
      <w:r>
        <w:rPr>
          <w:rFonts w:hint="eastAsia" w:ascii="宋体" w:hAnsi="宋体"/>
          <w:color w:val="000000"/>
          <w:sz w:val="24"/>
          <w:highlight w:val="none"/>
        </w:rPr>
      </w:r>
      <w:r/>
    </w:p>
    <w:p>
      <w:pPr>
        <w:pStyle w:val="775"/>
        <w:jc w:val="center"/>
        <w:keepLines/>
        <w:keepNext/>
        <w:spacing w:after="120" w:line="360" w:lineRule="auto"/>
        <w:widowControl/>
        <w:rPr>
          <w:rFonts w:ascii="宋体" w:hAnsi="宋体"/>
          <w:b/>
          <w:color w:val="000000"/>
          <w:spacing w:val="20"/>
          <w:sz w:val="32"/>
          <w:szCs w:val="32"/>
          <w:highlight w:val="none"/>
        </w:rPr>
        <w:outlineLvl w:val="1"/>
      </w:pPr>
      <w:r>
        <w:rPr>
          <w:rFonts w:ascii="宋体" w:hAnsi="宋体"/>
          <w:color w:val="000000"/>
          <w:spacing w:val="20"/>
          <w:sz w:val="32"/>
          <w:szCs w:val="32"/>
          <w:highlight w:val="none"/>
        </w:rPr>
        <w:br w:type="page" w:clear="all"/>
      </w:r>
      <w:r>
        <w:rPr>
          <w:rFonts w:hint="eastAsia" w:ascii="宋体" w:hAnsi="宋体"/>
          <w:b/>
          <w:color w:val="000000"/>
          <w:spacing w:val="20"/>
          <w:sz w:val="32"/>
          <w:szCs w:val="32"/>
          <w:highlight w:val="none"/>
        </w:rPr>
        <w:t xml:space="preserve">四、中小企业声明函</w:t>
      </w:r>
      <w:r>
        <w:rPr>
          <w:rFonts w:ascii="宋体" w:hAnsi="宋体"/>
          <w:b/>
          <w:color w:val="000000"/>
          <w:spacing w:val="20"/>
          <w:sz w:val="32"/>
          <w:szCs w:val="32"/>
          <w:highlight w:val="none"/>
        </w:rPr>
        <w:t xml:space="preserve">（实质性格式）</w:t>
      </w:r>
      <w:r>
        <w:rPr>
          <w:rFonts w:ascii="宋体" w:hAnsi="宋体"/>
          <w:b/>
          <w:color w:val="000000"/>
          <w:spacing w:val="20"/>
          <w:sz w:val="32"/>
          <w:szCs w:val="32"/>
          <w:highlight w:val="none"/>
        </w:rPr>
      </w:r>
      <w:r/>
    </w:p>
    <w:p>
      <w:pPr>
        <w:pStyle w:val="787"/>
        <w:spacing w:line="360" w:lineRule="auto"/>
        <w:rPr>
          <w:rFonts w:hint="eastAsia" w:hAnsi="宋体"/>
          <w:color w:val="000000"/>
          <w:highlight w:val="none"/>
        </w:rPr>
      </w:pPr>
      <w:r>
        <w:rPr>
          <w:rFonts w:hint="eastAsia" w:hAnsi="宋体"/>
          <w:color w:val="000000"/>
          <w:highlight w:val="none"/>
        </w:rPr>
      </w:r>
      <w:r/>
    </w:p>
    <w:p>
      <w:pPr>
        <w:pStyle w:val="777"/>
        <w:jc w:val="left"/>
        <w:spacing w:before="0" w:line="360" w:lineRule="auto"/>
        <w:tabs>
          <w:tab w:val="center" w:pos="4592" w:leader="none"/>
          <w:tab w:val="left" w:pos="7860" w:leader="none"/>
        </w:tabs>
        <w:rPr>
          <w:rFonts w:hint="eastAsia" w:ascii="宋体" w:hAnsi="宋体" w:eastAsia="宋体"/>
          <w:color w:val="000000"/>
          <w:sz w:val="32"/>
          <w:szCs w:val="32"/>
          <w:highlight w:val="none"/>
        </w:rPr>
      </w:pPr>
      <w:r>
        <w:rPr>
          <w:rFonts w:hint="eastAsia" w:ascii="宋体" w:hAnsi="宋体" w:eastAsia="宋体"/>
          <w:b w:val="0"/>
          <w:color w:val="000000"/>
          <w:sz w:val="24"/>
          <w:highlight w:val="none"/>
          <w:u w:val="single"/>
        </w:rPr>
        <w:t xml:space="preserve">注意事项：请按照第二章第一节《供应商</w:t>
      </w:r>
      <w:r>
        <w:rPr>
          <w:rFonts w:ascii="宋体" w:hAnsi="宋体" w:eastAsia="宋体"/>
          <w:b w:val="0"/>
          <w:color w:val="000000"/>
          <w:sz w:val="24"/>
          <w:highlight w:val="none"/>
          <w:u w:val="single"/>
        </w:rPr>
        <w:t xml:space="preserve">须知资料表</w:t>
      </w:r>
      <w:r>
        <w:rPr>
          <w:rFonts w:hint="eastAsia" w:ascii="宋体" w:hAnsi="宋体" w:eastAsia="宋体"/>
          <w:b w:val="0"/>
          <w:color w:val="000000"/>
          <w:sz w:val="24"/>
          <w:highlight w:val="none"/>
          <w:u w:val="single"/>
        </w:rPr>
        <w:t xml:space="preserve">》中列明的项目属性填写货物类还是工程、服务类。</w:t>
      </w:r>
      <w:r>
        <w:rPr>
          <w:rFonts w:hint="eastAsia" w:ascii="宋体" w:hAnsi="宋体" w:eastAsia="宋体"/>
          <w:color w:val="000000"/>
          <w:sz w:val="32"/>
          <w:szCs w:val="32"/>
          <w:highlight w:val="none"/>
        </w:rPr>
      </w:r>
      <w:r/>
    </w:p>
    <w:p>
      <w:pPr>
        <w:pStyle w:val="775"/>
        <w:ind w:firstLine="1928"/>
        <w:spacing w:line="360" w:lineRule="auto"/>
        <w:widowControl/>
        <w:rPr>
          <w:rFonts w:ascii="宋体" w:hAnsi="宋体" w:cs="楷体"/>
          <w:b/>
          <w:color w:val="000000"/>
          <w:sz w:val="32"/>
          <w:szCs w:val="32"/>
          <w:highlight w:val="none"/>
        </w:rPr>
      </w:pPr>
      <w:r/>
      <w:bookmarkStart w:id="296" w:name="_Toc311189788"/>
      <w:r>
        <w:rPr>
          <w:rFonts w:hint="eastAsia" w:ascii="宋体" w:hAnsi="宋体" w:cs="楷体"/>
          <w:b/>
          <w:color w:val="000000"/>
          <w:sz w:val="32"/>
          <w:szCs w:val="32"/>
          <w:highlight w:val="none"/>
        </w:rPr>
        <w:t xml:space="preserve">中小企业声明函(工程、服务)</w:t>
      </w:r>
      <w:r>
        <w:rPr>
          <w:rFonts w:ascii="宋体" w:hAnsi="宋体" w:cs="楷体"/>
          <w:b/>
          <w:color w:val="000000"/>
          <w:sz w:val="32"/>
          <w:szCs w:val="32"/>
          <w:highlight w:val="none"/>
        </w:rPr>
      </w:r>
      <w:r/>
    </w:p>
    <w:p>
      <w:pPr>
        <w:pStyle w:val="775"/>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highlight w:val="none"/>
        </w:rPr>
      </w:r>
      <w:r/>
    </w:p>
    <w:p>
      <w:pPr>
        <w:pStyle w:val="1026"/>
        <w:ind w:firstLine="480"/>
        <w:spacing w:before="0" w:after="0" w:line="360" w:lineRule="auto"/>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026"/>
        <w:ind w:firstLine="480"/>
        <w:spacing w:before="0" w:after="0" w:line="360" w:lineRule="auto"/>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026"/>
        <w:ind w:firstLine="480"/>
        <w:spacing w:before="0" w:after="0" w:line="360" w:lineRule="auto"/>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1026"/>
        <w:ind w:firstLine="480"/>
        <w:spacing w:before="0" w:after="0" w:line="360" w:lineRule="auto"/>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775"/>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775"/>
        <w:ind w:firstLine="480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775"/>
        <w:ind w:firstLine="40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75"/>
        <w:ind w:firstLine="480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日期：</w:t>
      </w:r>
      <w:r>
        <w:rPr>
          <w:rFonts w:hint="eastAsia" w:ascii="宋体" w:hAnsi="宋体"/>
          <w:color w:val="000000"/>
          <w:sz w:val="24"/>
          <w:highlight w:val="none"/>
        </w:rPr>
        <w:t xml:space="preserve">     年    月    日</w:t>
      </w:r>
      <w:r>
        <w:rPr>
          <w:rFonts w:hint="eastAsia" w:ascii="宋体" w:hAnsi="宋体" w:cs="楷体"/>
          <w:color w:val="000000"/>
          <w:sz w:val="24"/>
          <w:highlight w:val="none"/>
        </w:rPr>
      </w:r>
      <w:r/>
    </w:p>
    <w:p>
      <w:pPr>
        <w:pStyle w:val="1026"/>
        <w:ind w:firstLine="40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806"/>
        <w:spacing w:line="360" w:lineRule="auto"/>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1026"/>
        <w:ind w:firstLine="480"/>
        <w:spacing w:line="360" w:lineRule="auto"/>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hint="eastAsia" w:ascii="宋体" w:hAnsi="宋体" w:eastAsia="宋体" w:cs="楷体"/>
          <w:color w:val="000000"/>
          <w:sz w:val="24"/>
          <w:szCs w:val="24"/>
          <w:highlight w:val="none"/>
        </w:rPr>
      </w:r>
      <w:r/>
    </w:p>
    <w:p>
      <w:pPr>
        <w:pStyle w:val="775"/>
        <w:jc w:val="center"/>
        <w:keepLines/>
        <w:keepNext/>
        <w:spacing w:after="120" w:line="360" w:lineRule="auto"/>
        <w:widowControl/>
        <w:rPr>
          <w:rFonts w:ascii="宋体" w:hAnsi="宋体"/>
          <w:b/>
          <w:color w:val="000000"/>
          <w:spacing w:val="20"/>
          <w:sz w:val="32"/>
          <w:szCs w:val="32"/>
          <w:highlight w:val="none"/>
        </w:rPr>
        <w:outlineLvl w:val="1"/>
      </w:pPr>
      <w:r>
        <w:rPr>
          <w:rFonts w:hint="eastAsia" w:ascii="宋体" w:hAnsi="宋体"/>
          <w:b/>
          <w:color w:val="000000"/>
          <w:spacing w:val="20"/>
          <w:sz w:val="32"/>
          <w:szCs w:val="32"/>
          <w:highlight w:val="none"/>
        </w:rPr>
        <w:t xml:space="preserve">五、残疾人福利性单位声明函</w:t>
      </w:r>
      <w:r>
        <w:rPr>
          <w:rFonts w:ascii="宋体" w:hAnsi="宋体"/>
          <w:b/>
          <w:color w:val="000000"/>
          <w:spacing w:val="20"/>
          <w:sz w:val="32"/>
          <w:szCs w:val="32"/>
          <w:highlight w:val="none"/>
        </w:rPr>
        <w:t xml:space="preserve">（实质性格式）</w:t>
      </w:r>
      <w:r>
        <w:rPr>
          <w:rFonts w:ascii="宋体" w:hAnsi="宋体"/>
          <w:b/>
          <w:color w:val="000000"/>
          <w:spacing w:val="20"/>
          <w:sz w:val="32"/>
          <w:szCs w:val="32"/>
          <w:highlight w:val="none"/>
        </w:rPr>
      </w:r>
      <w:r/>
    </w:p>
    <w:p>
      <w:pPr>
        <w:pStyle w:val="775"/>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775"/>
        <w:ind w:firstLine="482"/>
        <w:spacing w:line="360" w:lineRule="auto"/>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775"/>
        <w:ind w:firstLine="482"/>
        <w:spacing w:line="360" w:lineRule="auto"/>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775"/>
        <w:ind w:firstLine="506"/>
        <w:spacing w:line="360" w:lineRule="auto"/>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775"/>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775"/>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775"/>
        <w:ind w:firstLine="4320"/>
        <w:spacing w:line="360" w:lineRule="auto"/>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ascii="宋体" w:hAnsi="宋体"/>
          <w:bCs/>
          <w:color w:val="000000"/>
          <w:sz w:val="24"/>
          <w:highlight w:val="none"/>
        </w:rPr>
      </w:r>
      <w:r/>
    </w:p>
    <w:p>
      <w:pPr>
        <w:pStyle w:val="775"/>
        <w:ind w:firstLine="4536"/>
        <w:spacing w:line="360" w:lineRule="auto"/>
        <w:rPr>
          <w:rFonts w:hint="eastAsia" w:ascii="宋体" w:hAnsi="宋体"/>
          <w:color w:val="000000"/>
          <w:spacing w:val="6"/>
          <w:sz w:val="24"/>
          <w:highlight w:val="none"/>
        </w:rPr>
        <w:sectPr>
          <w:footerReference w:type="even" r:id="rId18"/>
          <w:footnotePr/>
          <w:endnotePr/>
          <w:type w:val="nextPage"/>
          <w:pgSz w:w="11906" w:h="16838" w:orient="portrait"/>
          <w:pgMar w:top="1440" w:right="1797" w:bottom="1440" w:left="1797" w:header="851" w:footer="992" w:gutter="0"/>
          <w:cols w:num="1" w:sep="0" w:space="1701" w:equalWidth="1"/>
          <w:docGrid w:linePitch="360"/>
        </w:sectPr>
      </w:pPr>
      <w:r>
        <w:rPr>
          <w:rFonts w:ascii="宋体" w:hAnsi="宋体"/>
          <w:color w:val="000000"/>
          <w:spacing w:val="6"/>
          <w:sz w:val="24"/>
          <w:highlight w:val="none"/>
        </w:rPr>
        <w:t xml:space="preserve">日  期</w:t>
      </w:r>
      <w:r>
        <w:rPr>
          <w:rFonts w:hint="eastAsia" w:ascii="宋体" w:hAnsi="宋体"/>
          <w:color w:val="000000"/>
          <w:spacing w:val="6"/>
          <w:sz w:val="24"/>
          <w:highlight w:val="none"/>
        </w:rPr>
        <w:t xml:space="preserve">:</w:t>
      </w:r>
      <w:r>
        <w:rPr>
          <w:rFonts w:hint="eastAsia" w:ascii="宋体" w:hAnsi="宋体"/>
          <w:color w:val="000000"/>
          <w:sz w:val="24"/>
          <w:highlight w:val="none"/>
        </w:rPr>
        <w:t xml:space="preserve">     年    月    日</w:t>
      </w:r>
      <w:r>
        <w:rPr>
          <w:rFonts w:hint="eastAsia" w:ascii="宋体" w:hAnsi="宋体"/>
          <w:color w:val="000000"/>
          <w:spacing w:val="6"/>
          <w:sz w:val="24"/>
          <w:highlight w:val="none"/>
        </w:rPr>
      </w:r>
      <w:r/>
    </w:p>
    <w:p>
      <w:pPr>
        <w:pStyle w:val="775"/>
        <w:jc w:val="center"/>
        <w:keepLines/>
        <w:keepNext/>
        <w:spacing w:after="120" w:line="360" w:lineRule="auto"/>
        <w:widowControl/>
        <w:rPr>
          <w:rFonts w:hint="eastAsia" w:ascii="宋体" w:hAnsi="宋体"/>
          <w:b/>
          <w:color w:val="000000"/>
          <w:spacing w:val="20"/>
          <w:sz w:val="32"/>
          <w:szCs w:val="32"/>
          <w:highlight w:val="none"/>
        </w:rPr>
        <w:outlineLvl w:val="1"/>
      </w:pPr>
      <w:r/>
      <w:bookmarkEnd w:id="296"/>
      <w:r/>
      <w:bookmarkStart w:id="297" w:name="_Hlk181707638"/>
      <w:r>
        <w:rPr>
          <w:rFonts w:hint="eastAsia" w:ascii="宋体" w:hAnsi="宋体"/>
          <w:b/>
          <w:color w:val="000000"/>
          <w:spacing w:val="20"/>
          <w:sz w:val="32"/>
          <w:szCs w:val="32"/>
          <w:highlight w:val="none"/>
        </w:rPr>
        <w:t xml:space="preserve">六、关于符合本国产品标准的声明函（实质性格式）</w:t>
      </w:r>
      <w:r>
        <w:rPr>
          <w:rFonts w:hint="eastAsia" w:ascii="宋体" w:hAnsi="宋体"/>
          <w:b/>
          <w:color w:val="000000"/>
          <w:spacing w:val="20"/>
          <w:sz w:val="32"/>
          <w:szCs w:val="32"/>
          <w:highlight w:val="none"/>
        </w:rPr>
      </w:r>
      <w:r/>
    </w:p>
    <w:p>
      <w:pPr>
        <w:pStyle w:val="836"/>
        <w:ind w:firstLine="420"/>
        <w:spacing w:before="0" w:beforeAutospacing="0" w:after="0" w:afterAutospacing="0" w:line="360" w:lineRule="auto"/>
        <w:rPr>
          <w:rFonts w:cs="方正魏碑_GBK"/>
          <w:color w:val="000000"/>
          <w:highlight w:val="none"/>
        </w:rPr>
      </w:pPr>
      <w:r>
        <w:rPr>
          <w:rFonts w:cs="方正魏碑_GBK"/>
          <w:color w:val="000000"/>
          <w:highlight w:val="none"/>
        </w:rPr>
      </w:r>
      <w:r/>
    </w:p>
    <w:p>
      <w:pPr>
        <w:pStyle w:val="836"/>
        <w:ind w:firstLine="420"/>
        <w:spacing w:before="0" w:beforeAutospacing="0" w:after="0" w:afterAutospacing="0" w:line="360" w:lineRule="auto"/>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836"/>
        <w:ind w:firstLine="420"/>
        <w:spacing w:before="0" w:beforeAutospacing="0" w:after="0" w:afterAutospacing="0" w:line="360" w:lineRule="auto"/>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shd w:val="clear" w:color="auto" w:fill="ffffff"/>
        </w:rPr>
        <w:t xml:space="preserve">1.</w:t>
      </w:r>
      <w:r>
        <w:rPr>
          <w:rStyle w:val="851"/>
          <w:rFonts w:hint="eastAsia"/>
          <w:color w:val="000000"/>
          <w:highlight w:val="none"/>
          <w:u w:val="single"/>
          <w:shd w:val="clear" w:color="auto" w:fill="ffffff"/>
        </w:rPr>
        <w:t xml:space="preserve">（产品名称1）</w:t>
      </w:r>
      <w:r>
        <w:rPr>
          <w:rStyle w:val="851"/>
          <w:rFonts w:hint="eastAsia"/>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851"/>
          <w:rFonts w:hint="eastAsia"/>
          <w:color w:val="000000"/>
          <w:highlight w:val="none"/>
          <w:u w:val="single"/>
          <w:shd w:val="clear" w:color="auto" w:fill="ffffff"/>
        </w:rPr>
        <w:t xml:space="preserve">（厂名）</w:t>
      </w:r>
      <w:r>
        <w:rPr>
          <w:rStyle w:val="851"/>
          <w:rFonts w:hint="eastAsia"/>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851"/>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851"/>
          <w:rFonts w:hint="eastAsia"/>
          <w:color w:val="000000"/>
          <w:highlight w:val="none"/>
          <w:u w:val="single"/>
          <w:shd w:val="clear" w:color="auto" w:fill="ffffff"/>
        </w:rPr>
        <w:t xml:space="preserve">（产品名称1） </w:t>
      </w:r>
      <w:r>
        <w:rPr>
          <w:rFonts w:hint="eastAsia"/>
          <w:color w:val="000000"/>
          <w:highlight w:val="none"/>
          <w:shd w:val="clear" w:color="auto" w:fill="ffffff"/>
        </w:rPr>
        <w:t xml:space="preserve">的中国境内生产的组件成本占比≥</w:t>
      </w:r>
      <w:r>
        <w:rPr>
          <w:rStyle w:val="851"/>
          <w:rFonts w:hint="eastAsia"/>
          <w:color w:val="000000"/>
          <w:highlight w:val="none"/>
          <w:u w:val="single"/>
          <w:shd w:val="clear" w:color="auto" w:fill="ffffff"/>
        </w:rPr>
        <w:t xml:space="preserve">（规定比例）</w:t>
      </w:r>
      <w:r>
        <w:rPr>
          <w:rStyle w:val="851"/>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851"/>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851"/>
          <w:rFonts w:hint="eastAsia"/>
          <w:color w:val="000000"/>
          <w:highlight w:val="none"/>
          <w:u w:val="single"/>
          <w:shd w:val="clear" w:color="auto" w:fill="ffffff"/>
        </w:rPr>
        <w:t xml:space="preserve">（关键组件）</w:t>
      </w:r>
      <w:r>
        <w:rPr>
          <w:rStyle w:val="851"/>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851"/>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851"/>
          <w:rFonts w:hint="eastAsia"/>
          <w:color w:val="000000"/>
          <w:highlight w:val="none"/>
          <w:u w:val="single"/>
          <w:shd w:val="clear" w:color="auto" w:fill="ffffff"/>
        </w:rPr>
        <w:t xml:space="preserve">（关键工序）</w:t>
      </w:r>
      <w:r>
        <w:rPr>
          <w:rStyle w:val="851"/>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rFonts w:hint="eastAsia"/>
          <w:color w:val="000000"/>
          <w:highlight w:val="none"/>
        </w:rPr>
      </w:r>
      <w:r/>
    </w:p>
    <w:p>
      <w:pPr>
        <w:pStyle w:val="836"/>
        <w:ind w:firstLine="420"/>
        <w:spacing w:before="0" w:beforeAutospacing="0" w:after="0" w:afterAutospacing="0" w:line="360" w:lineRule="auto"/>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shd w:val="clear" w:color="auto" w:fill="ffffff"/>
        </w:rPr>
        <w:t xml:space="preserve">2.</w:t>
      </w:r>
      <w:r>
        <w:rPr>
          <w:rStyle w:val="851"/>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851"/>
          <w:rFonts w:hint="eastAsia"/>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851"/>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851"/>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的中国境内生产的组件成本占比≥</w:t>
      </w:r>
      <w:r>
        <w:rPr>
          <w:rStyle w:val="851"/>
          <w:rFonts w:hint="eastAsia"/>
          <w:color w:val="000000"/>
          <w:highlight w:val="none"/>
          <w:u w:val="single"/>
          <w:shd w:val="clear" w:color="auto" w:fill="ffffff"/>
        </w:rPr>
        <w:t xml:space="preserve">（规定比例）</w:t>
      </w:r>
      <w:r>
        <w:rPr>
          <w:rFonts w:hint="eastAsia"/>
          <w:color w:val="000000"/>
          <w:highlight w:val="none"/>
          <w:shd w:val="clear" w:color="auto" w:fill="ffffff"/>
        </w:rPr>
        <w:t xml:space="preserve">。</w:t>
      </w:r>
      <w:r>
        <w:rPr>
          <w:rStyle w:val="851"/>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851"/>
          <w:rFonts w:hint="eastAsia"/>
          <w:color w:val="000000"/>
          <w:highlight w:val="none"/>
          <w:u w:val="single"/>
          <w:shd w:val="clear" w:color="auto" w:fill="ffffff"/>
        </w:rPr>
        <w:t xml:space="preserve">（关键组件）</w:t>
      </w:r>
      <w:r>
        <w:rPr>
          <w:rFonts w:hint="eastAsia"/>
          <w:color w:val="000000"/>
          <w:highlight w:val="none"/>
          <w:shd w:val="clear" w:color="auto" w:fill="ffffff"/>
        </w:rPr>
        <w:t xml:space="preserve">在中国境内生产。</w:t>
      </w:r>
      <w:r>
        <w:rPr>
          <w:rStyle w:val="851"/>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851"/>
          <w:rFonts w:hint="eastAsia"/>
          <w:color w:val="000000"/>
          <w:highlight w:val="none"/>
          <w:u w:val="single"/>
          <w:shd w:val="clear" w:color="auto" w:fill="ffffff"/>
        </w:rPr>
        <w:t xml:space="preserve">（关键工序）</w:t>
      </w:r>
      <w:r>
        <w:rPr>
          <w:rFonts w:hint="eastAsia"/>
          <w:color w:val="000000"/>
          <w:highlight w:val="none"/>
          <w:shd w:val="clear" w:color="auto" w:fill="ffffff"/>
        </w:rPr>
        <w:t xml:space="preserve">在中国境内完成。</w:t>
      </w:r>
      <w:r>
        <w:rPr>
          <w:rFonts w:hint="eastAsia"/>
          <w:color w:val="000000"/>
          <w:highlight w:val="none"/>
        </w:rPr>
      </w:r>
      <w:r/>
    </w:p>
    <w:p>
      <w:pPr>
        <w:pStyle w:val="836"/>
        <w:ind w:firstLine="420"/>
        <w:spacing w:before="0" w:beforeAutospacing="0" w:after="0" w:afterAutospacing="0" w:line="360" w:lineRule="auto"/>
        <w:rPr>
          <w:rFonts w:hint="eastAsia"/>
          <w:color w:val="000000"/>
          <w:highlight w:val="none"/>
        </w:rPr>
      </w:pPr>
      <w:r>
        <w:rPr>
          <w:rFonts w:hint="eastAsia"/>
          <w:color w:val="000000"/>
          <w:highlight w:val="none"/>
          <w:shd w:val="clear" w:color="auto" w:fill="ffffff"/>
        </w:rPr>
        <w:t xml:space="preserve">……</w:t>
      </w:r>
      <w:r>
        <w:rPr>
          <w:rFonts w:hint="eastAsia"/>
          <w:color w:val="000000"/>
          <w:highlight w:val="none"/>
        </w:rPr>
      </w:r>
      <w:r/>
    </w:p>
    <w:p>
      <w:pPr>
        <w:pStyle w:val="836"/>
        <w:ind w:firstLine="420"/>
        <w:spacing w:before="0" w:beforeAutospacing="0" w:after="0" w:afterAutospacing="0" w:line="360" w:lineRule="auto"/>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836"/>
        <w:spacing w:before="0" w:beforeAutospacing="0" w:after="0" w:afterAutospacing="0" w:line="360" w:lineRule="auto"/>
        <w:rPr>
          <w:rFonts w:hint="eastAsia"/>
          <w:color w:val="000000"/>
          <w:highlight w:val="none"/>
        </w:rPr>
      </w:pPr>
      <w:r>
        <w:rPr>
          <w:rFonts w:hint="eastAsia"/>
          <w:color w:val="000000"/>
          <w:highlight w:val="none"/>
        </w:rPr>
      </w:r>
      <w:r/>
    </w:p>
    <w:p>
      <w:pPr>
        <w:pStyle w:val="836"/>
        <w:ind w:firstLine="3960"/>
        <w:spacing w:before="0" w:beforeAutospacing="0" w:after="0" w:afterAutospacing="0" w:line="360" w:lineRule="auto"/>
        <w:rPr>
          <w:color w:val="000000"/>
          <w:highlight w:val="none"/>
          <w:shd w:val="clear" w:color="auto" w:fill="ffffff"/>
        </w:rPr>
      </w:pPr>
      <w:r>
        <w:rPr>
          <w:rFonts w:hint="eastAsia"/>
          <w:color w:val="000000"/>
          <w:highlight w:val="none"/>
          <w:shd w:val="clear" w:color="auto" w:fill="ffffff"/>
        </w:rPr>
        <w:t xml:space="preserve">公司（单位）名称（盖章）：</w:t>
      </w:r>
      <w:r>
        <w:rPr>
          <w:color w:val="000000"/>
          <w:highlight w:val="none"/>
          <w:shd w:val="clear" w:color="auto" w:fill="ffffff"/>
        </w:rPr>
      </w:r>
      <w:r/>
    </w:p>
    <w:p>
      <w:pPr>
        <w:pStyle w:val="836"/>
        <w:ind w:firstLine="3960"/>
        <w:spacing w:before="0" w:beforeAutospacing="0" w:after="0" w:afterAutospacing="0" w:line="360" w:lineRule="auto"/>
        <w:rPr>
          <w:rFonts w:hint="eastAsia"/>
          <w:color w:val="000000"/>
          <w:highlight w:val="none"/>
        </w:rPr>
      </w:pPr>
      <w:r>
        <w:rPr>
          <w:rFonts w:hint="eastAsia"/>
          <w:color w:val="000000"/>
          <w:highlight w:val="none"/>
          <w:shd w:val="clear" w:color="auto" w:fill="ffffff"/>
        </w:rPr>
        <w:t xml:space="preserve">日期：</w:t>
      </w:r>
      <w:r>
        <w:rPr>
          <w:rFonts w:hint="eastAsia"/>
          <w:color w:val="000000"/>
          <w:highlight w:val="none"/>
        </w:rPr>
        <w:t xml:space="preserve">     年    月    日</w:t>
      </w:r>
      <w:r>
        <w:rPr>
          <w:rFonts w:hint="eastAsia"/>
          <w:color w:val="000000"/>
          <w:highlight w:val="none"/>
        </w:rPr>
      </w:r>
      <w:r/>
    </w:p>
    <w:p>
      <w:pPr>
        <w:pStyle w:val="836"/>
        <w:spacing w:before="0" w:beforeAutospacing="0" w:after="0" w:afterAutospacing="0" w:line="360" w:lineRule="auto"/>
        <w:rPr>
          <w:rFonts w:hint="eastAsia"/>
          <w:color w:val="000000"/>
          <w:highlight w:val="none"/>
        </w:rPr>
      </w:pPr>
      <w:r>
        <w:rPr>
          <w:rFonts w:hint="eastAsia"/>
          <w:color w:val="000000"/>
          <w:highlight w:val="none"/>
          <w:shd w:val="clear" w:color="auto" w:fill="ffffff"/>
        </w:rPr>
        <w:t xml:space="preserve">__________________</w:t>
      </w:r>
      <w:r>
        <w:rPr>
          <w:rFonts w:hint="eastAsia"/>
          <w:color w:val="000000"/>
          <w:highlight w:val="none"/>
        </w:rPr>
      </w:r>
      <w:r/>
    </w:p>
    <w:p>
      <w:pPr>
        <w:pStyle w:val="836"/>
        <w:spacing w:before="0" w:beforeAutospacing="0" w:after="0" w:afterAutospacing="0" w:line="360" w:lineRule="auto"/>
        <w:rPr>
          <w:rFonts w:hint="eastAsia"/>
          <w:color w:val="000000"/>
          <w:highlight w:val="none"/>
        </w:rPr>
      </w:pPr>
      <w:r>
        <w:rPr>
          <w:rFonts w:hint="eastAsia"/>
          <w:color w:val="000000"/>
          <w:highlight w:val="none"/>
          <w:shd w:val="clear" w:color="auto" w:fill="ffffff"/>
        </w:rPr>
        <w:t xml:space="preserve">1.产品如有型号，请在“产品名称”栏一并填写。</w:t>
      </w:r>
      <w:r>
        <w:rPr>
          <w:rFonts w:hint="eastAsia"/>
          <w:color w:val="000000"/>
          <w:highlight w:val="none"/>
        </w:rPr>
      </w:r>
      <w:r/>
    </w:p>
    <w:p>
      <w:pPr>
        <w:pStyle w:val="836"/>
        <w:spacing w:before="0" w:beforeAutospacing="0" w:after="0" w:afterAutospacing="0" w:line="360" w:lineRule="auto"/>
        <w:rPr>
          <w:rFonts w:hint="eastAsia"/>
          <w:color w:val="000000"/>
          <w:highlight w:val="none"/>
        </w:rPr>
      </w:pPr>
      <w:r>
        <w:rPr>
          <w:rFonts w:hint="eastAsia"/>
          <w:color w:val="000000"/>
          <w:highlight w:val="none"/>
          <w:shd w:val="clear" w:color="auto" w:fill="ffffff"/>
        </w:rPr>
        <w:t xml:space="preserve">2.生产厂名与厂址应与生产厂营业执照载明的相关信息保持一致。</w:t>
      </w:r>
      <w:r>
        <w:rPr>
          <w:rFonts w:hint="eastAsia"/>
          <w:color w:val="000000"/>
          <w:highlight w:val="none"/>
        </w:rPr>
      </w:r>
      <w:r/>
    </w:p>
    <w:p>
      <w:pPr>
        <w:pStyle w:val="836"/>
        <w:spacing w:before="0" w:beforeAutospacing="0" w:after="0" w:afterAutospacing="0" w:line="360" w:lineRule="auto"/>
        <w:rPr>
          <w:rFonts w:hint="eastAsia"/>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rPr>
          <w:rFonts w:hint="eastAsia"/>
          <w:color w:val="000000"/>
          <w:highlight w:val="none"/>
        </w:rPr>
      </w:r>
      <w:r/>
    </w:p>
    <w:p>
      <w:pPr>
        <w:pStyle w:val="836"/>
        <w:spacing w:before="0" w:beforeAutospacing="0" w:after="0" w:afterAutospacing="0" w:line="360" w:lineRule="auto"/>
        <w:rPr>
          <w:rFonts w:hint="eastAsia"/>
          <w:color w:val="000000"/>
          <w:highlight w:val="none"/>
        </w:rPr>
      </w:pPr>
      <w:r>
        <w:rPr>
          <w:rFonts w:hint="eastAsia"/>
          <w:color w:val="000000"/>
          <w:highlight w:val="none"/>
          <w:shd w:val="clear" w:color="auto" w:fill="ffffff"/>
        </w:rPr>
        <w:t xml:space="preserve">4.该产品的关键组件要求实施前，“关键组件”栏可不填，下同。</w:t>
      </w:r>
      <w:r>
        <w:rPr>
          <w:rFonts w:hint="eastAsia"/>
          <w:color w:val="000000"/>
          <w:highlight w:val="none"/>
        </w:rPr>
      </w:r>
      <w:r/>
    </w:p>
    <w:p>
      <w:pPr>
        <w:pStyle w:val="836"/>
        <w:spacing w:before="0" w:beforeAutospacing="0" w:after="0" w:afterAutospacing="0" w:line="360" w:lineRule="auto"/>
        <w:rPr>
          <w:rFonts w:hint="eastAsia"/>
          <w:color w:val="000000"/>
          <w:highlight w:val="none"/>
          <w:shd w:val="clear" w:color="auto" w:fill="ffffff"/>
        </w:rPr>
      </w:pPr>
      <w:r>
        <w:rPr>
          <w:rFonts w:hint="eastAsia"/>
          <w:color w:val="000000"/>
          <w:highlight w:val="none"/>
          <w:shd w:val="clear" w:color="auto" w:fill="ffffff"/>
        </w:rPr>
        <w:t xml:space="preserve">5.该产品的关键工序要求实施前，“关键工序”栏可不填，下同。</w:t>
      </w:r>
      <w:r>
        <w:rPr>
          <w:rFonts w:hint="eastAsia"/>
          <w:color w:val="000000"/>
          <w:highlight w:val="none"/>
          <w:shd w:val="clear" w:color="auto" w:fill="ffffff"/>
        </w:rPr>
      </w:r>
      <w:r/>
    </w:p>
    <w:p>
      <w:pPr>
        <w:pStyle w:val="836"/>
        <w:spacing w:before="0" w:beforeAutospacing="0" w:after="0" w:afterAutospacing="0" w:line="360" w:lineRule="auto"/>
        <w:rPr>
          <w:rFonts w:hint="eastAsia"/>
          <w:color w:val="000000"/>
          <w:highlight w:val="none"/>
          <w:shd w:val="clear" w:color="auto" w:fill="ffffff"/>
        </w:rPr>
      </w:pPr>
      <w:r>
        <w:rPr>
          <w:rFonts w:hint="eastAsia"/>
          <w:color w:val="000000"/>
          <w:highlight w:val="none"/>
          <w:shd w:val="clear" w:color="auto" w:fill="ffffff"/>
        </w:rPr>
        <w:t xml:space="preserve">6.用斜线划除的地方无需填写。</w:t>
      </w:r>
      <w:r>
        <w:rPr>
          <w:rFonts w:hint="eastAsia"/>
          <w:color w:val="000000"/>
          <w:highlight w:val="none"/>
          <w:shd w:val="clear" w:color="auto" w:fill="ffffff"/>
        </w:rPr>
      </w:r>
      <w:r/>
    </w:p>
    <w:p>
      <w:pPr>
        <w:pStyle w:val="836"/>
        <w:spacing w:before="0" w:beforeAutospacing="0" w:after="0" w:afterAutospacing="0" w:line="360" w:lineRule="auto"/>
        <w:rPr>
          <w:rFonts w:hint="eastAsia"/>
          <w:color w:val="000000"/>
          <w:highlight w:val="none"/>
          <w:shd w:val="clear" w:color="auto" w:fill="ffffff"/>
        </w:rPr>
      </w:pPr>
      <w:r>
        <w:rPr>
          <w:rFonts w:hint="eastAsia"/>
          <w:color w:val="000000"/>
          <w:highlight w:val="none"/>
          <w:shd w:val="clear" w:color="auto" w:fill="ffffff"/>
        </w:rPr>
        <w:br w:type="page" w:clear="all"/>
      </w:r>
      <w:r>
        <w:rPr>
          <w:rFonts w:hint="eastAsia"/>
          <w:color w:val="000000"/>
          <w:highlight w:val="none"/>
          <w:shd w:val="clear" w:color="auto" w:fill="ffffff"/>
        </w:rPr>
      </w:r>
      <w:r/>
    </w:p>
    <w:p>
      <w:pPr>
        <w:pStyle w:val="775"/>
        <w:jc w:val="center"/>
        <w:keepLines/>
        <w:keepNext/>
        <w:spacing w:after="120" w:line="360" w:lineRule="auto"/>
        <w:widowControl/>
        <w:rPr>
          <w:rFonts w:ascii="宋体" w:hAnsi="宋体"/>
          <w:b/>
          <w:color w:val="000000"/>
          <w:spacing w:val="20"/>
          <w:sz w:val="32"/>
          <w:szCs w:val="32"/>
          <w:highlight w:val="none"/>
        </w:rPr>
        <w:outlineLvl w:val="1"/>
      </w:pPr>
      <w:r>
        <w:rPr>
          <w:rFonts w:hint="eastAsia" w:ascii="宋体" w:hAnsi="宋体"/>
          <w:b/>
          <w:color w:val="000000"/>
          <w:spacing w:val="20"/>
          <w:sz w:val="32"/>
          <w:szCs w:val="32"/>
          <w:highlight w:val="none"/>
        </w:rPr>
        <w:t xml:space="preserve">七、项目实施方案</w:t>
      </w:r>
      <w:r>
        <w:rPr>
          <w:rFonts w:ascii="宋体" w:hAnsi="宋体"/>
          <w:b/>
          <w:color w:val="000000"/>
          <w:spacing w:val="20"/>
          <w:sz w:val="32"/>
          <w:szCs w:val="32"/>
          <w:highlight w:val="none"/>
        </w:rPr>
      </w:r>
      <w:r/>
    </w:p>
    <w:p>
      <w:pPr>
        <w:pStyle w:val="806"/>
        <w:spacing w:line="360" w:lineRule="auto"/>
        <w:tabs>
          <w:tab w:val="left" w:pos="567" w:leader="none"/>
        </w:tabs>
        <w:rPr>
          <w:rFonts w:hint="eastAsia"/>
          <w:color w:val="000000"/>
          <w:sz w:val="20"/>
          <w:szCs w:val="20"/>
          <w:highlight w:val="none"/>
        </w:rPr>
      </w:pPr>
      <w:r>
        <w:rPr>
          <w:rFonts w:hint="eastAsia"/>
          <w:color w:val="000000"/>
          <w:sz w:val="20"/>
          <w:szCs w:val="20"/>
          <w:highlight w:val="none"/>
        </w:rPr>
      </w:r>
      <w:r/>
    </w:p>
    <w:p>
      <w:pPr>
        <w:pStyle w:val="77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磋商文件中提出的需求是最基本的服务要求，各供应商须响应这些要求，并可以在此基础上，根据自身优势进一步优化。本方案可包括（但不限于）以下内容：</w:t>
      </w:r>
      <w:r>
        <w:rPr>
          <w:rFonts w:ascii="宋体" w:hAnsi="宋体" w:cs="宋体"/>
          <w:color w:val="000000"/>
          <w:sz w:val="24"/>
          <w:highlight w:val="none"/>
        </w:rPr>
      </w:r>
      <w:r/>
    </w:p>
    <w:p>
      <w:pPr>
        <w:pStyle w:val="775"/>
        <w:numPr>
          <w:ilvl w:val="1"/>
          <w:numId w:val="8"/>
        </w:numPr>
        <w:spacing w:line="360" w:lineRule="auto"/>
        <w:tabs>
          <w:tab w:val="left" w:pos="1140" w:leader="none"/>
        </w:tabs>
        <w:rPr>
          <w:rFonts w:hint="eastAsia" w:ascii="宋体" w:hAnsi="宋体" w:cs="宋体"/>
          <w:color w:val="000000"/>
          <w:sz w:val="24"/>
          <w:highlight w:val="none"/>
        </w:rPr>
      </w:pPr>
      <w:r>
        <w:rPr>
          <w:rFonts w:hint="eastAsia" w:ascii="宋体" w:hAnsi="宋体"/>
          <w:color w:val="000000"/>
          <w:sz w:val="24"/>
          <w:highlight w:val="none"/>
        </w:rPr>
        <w:t xml:space="preserve">详细实施方案</w:t>
      </w:r>
      <w:r>
        <w:rPr>
          <w:rFonts w:hint="eastAsia" w:ascii="宋体" w:hAnsi="宋体" w:cs="宋体"/>
          <w:color w:val="000000"/>
          <w:sz w:val="24"/>
          <w:highlight w:val="none"/>
        </w:rPr>
      </w:r>
      <w:r/>
    </w:p>
    <w:p>
      <w:pPr>
        <w:pStyle w:val="775"/>
        <w:numPr>
          <w:ilvl w:val="1"/>
          <w:numId w:val="8"/>
        </w:numPr>
        <w:spacing w:line="360" w:lineRule="auto"/>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供应商应就人员配备、技术保证、项目质量、</w:t>
      </w:r>
      <w:r>
        <w:rPr>
          <w:rFonts w:hint="eastAsia" w:ascii="宋体" w:hAnsi="宋体"/>
          <w:color w:val="000000"/>
          <w:sz w:val="24"/>
          <w:highlight w:val="none"/>
        </w:rPr>
        <w:t xml:space="preserve">服务期限</w:t>
      </w:r>
      <w:r>
        <w:rPr>
          <w:rFonts w:hint="eastAsia" w:ascii="宋体" w:hAnsi="宋体" w:cs="宋体"/>
          <w:color w:val="000000"/>
          <w:sz w:val="24"/>
          <w:highlight w:val="none"/>
        </w:rPr>
        <w:t xml:space="preserve">等做出承诺</w:t>
      </w:r>
      <w:r>
        <w:rPr>
          <w:rFonts w:hint="eastAsia" w:ascii="宋体" w:hAnsi="宋体" w:cs="宋体"/>
          <w:color w:val="000000"/>
          <w:sz w:val="24"/>
          <w:highlight w:val="none"/>
        </w:rPr>
      </w:r>
      <w:r/>
    </w:p>
    <w:p>
      <w:pPr>
        <w:pStyle w:val="775"/>
        <w:numPr>
          <w:ilvl w:val="1"/>
          <w:numId w:val="8"/>
        </w:numPr>
        <w:spacing w:line="360" w:lineRule="auto"/>
        <w:tabs>
          <w:tab w:val="left" w:pos="114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对原始资料的调查与收集</w:t>
      </w:r>
      <w:r>
        <w:rPr>
          <w:rFonts w:hint="eastAsia" w:ascii="宋体" w:hAnsi="宋体" w:cs="宋体"/>
          <w:color w:val="000000"/>
          <w:sz w:val="24"/>
          <w:highlight w:val="none"/>
        </w:rPr>
      </w:r>
      <w:r/>
    </w:p>
    <w:p>
      <w:pPr>
        <w:pStyle w:val="775"/>
        <w:numPr>
          <w:ilvl w:val="1"/>
          <w:numId w:val="8"/>
        </w:numPr>
        <w:spacing w:line="360" w:lineRule="auto"/>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合理化建议（并提出相应可行的解决办法）</w:t>
      </w:r>
      <w:r>
        <w:rPr>
          <w:rFonts w:hint="eastAsia" w:ascii="宋体" w:hAnsi="宋体" w:cs="宋体"/>
          <w:color w:val="000000"/>
          <w:sz w:val="24"/>
          <w:highlight w:val="none"/>
        </w:rPr>
      </w:r>
      <w:r/>
    </w:p>
    <w:p>
      <w:pPr>
        <w:pStyle w:val="775"/>
        <w:numPr>
          <w:ilvl w:val="1"/>
          <w:numId w:val="8"/>
        </w:numPr>
        <w:spacing w:line="360" w:lineRule="auto"/>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需要招标人协助的事项</w:t>
      </w:r>
      <w:r>
        <w:rPr>
          <w:rFonts w:hint="eastAsia" w:ascii="宋体" w:hAnsi="宋体" w:cs="宋体"/>
          <w:color w:val="000000"/>
          <w:sz w:val="24"/>
          <w:highlight w:val="none"/>
        </w:rPr>
      </w:r>
      <w:r/>
    </w:p>
    <w:p>
      <w:pPr>
        <w:pStyle w:val="775"/>
        <w:numPr>
          <w:ilvl w:val="1"/>
          <w:numId w:val="8"/>
        </w:numPr>
        <w:spacing w:line="360" w:lineRule="auto"/>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供应商认为需要添加的内容</w:t>
      </w:r>
      <w:r>
        <w:rPr>
          <w:rFonts w:hint="eastAsia" w:ascii="宋体" w:hAnsi="宋体" w:cs="宋体"/>
          <w:color w:val="000000"/>
          <w:sz w:val="24"/>
          <w:highlight w:val="none"/>
        </w:rPr>
      </w:r>
      <w:r/>
    </w:p>
    <w:p>
      <w:pPr>
        <w:pStyle w:val="775"/>
        <w:ind w:firstLine="480"/>
        <w:spacing w:line="360" w:lineRule="auto"/>
        <w:rPr>
          <w:rFonts w:ascii="宋体" w:hAnsi="宋体"/>
          <w:color w:val="000000"/>
          <w:sz w:val="24"/>
          <w:highlight w:val="none"/>
        </w:rPr>
      </w:pPr>
      <w:r>
        <w:rPr>
          <w:rFonts w:ascii="宋体" w:hAnsi="宋体"/>
          <w:color w:val="000000"/>
          <w:sz w:val="24"/>
          <w:highlight w:val="none"/>
        </w:rPr>
      </w:r>
      <w:r/>
    </w:p>
    <w:p>
      <w:pPr>
        <w:pStyle w:val="775"/>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75"/>
        <w:ind w:firstLine="4080"/>
        <w:spacing w:line="360" w:lineRule="auto"/>
        <w:rPr>
          <w:rFonts w:ascii="宋体" w:hAnsi="宋体" w:cs="楷体"/>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75"/>
        <w:ind w:firstLine="4080"/>
        <w:spacing w:line="360" w:lineRule="auto"/>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775"/>
        <w:jc w:val="center"/>
        <w:keepLines/>
        <w:keepNext/>
        <w:spacing w:after="120" w:line="360" w:lineRule="auto"/>
        <w:widowControl/>
        <w:rPr>
          <w:rFonts w:hint="eastAsia" w:ascii="宋体" w:hAnsi="宋体"/>
          <w:b/>
          <w:color w:val="000000"/>
          <w:spacing w:val="20"/>
          <w:sz w:val="32"/>
          <w:szCs w:val="32"/>
          <w:highlight w:val="none"/>
        </w:rPr>
        <w:outlineLvl w:val="1"/>
      </w:pPr>
      <w:r>
        <w:rPr>
          <w:rFonts w:ascii="宋体" w:hAnsi="宋体"/>
          <w:color w:val="000000"/>
          <w:sz w:val="24"/>
          <w:highlight w:val="none"/>
        </w:rPr>
        <w:br w:type="page" w:clear="all"/>
      </w:r>
      <w:r>
        <w:rPr>
          <w:rFonts w:hint="eastAsia" w:ascii="宋体" w:hAnsi="宋体"/>
          <w:b/>
          <w:color w:val="000000"/>
          <w:spacing w:val="20"/>
          <w:sz w:val="32"/>
          <w:szCs w:val="32"/>
          <w:highlight w:val="none"/>
        </w:rPr>
        <w:t xml:space="preserve">八、基本服务承诺书</w:t>
      </w:r>
      <w:r>
        <w:rPr>
          <w:rFonts w:hint="eastAsia" w:ascii="宋体" w:hAnsi="宋体"/>
          <w:b/>
          <w:color w:val="000000"/>
          <w:spacing w:val="20"/>
          <w:sz w:val="32"/>
          <w:szCs w:val="32"/>
          <w:highlight w:val="none"/>
        </w:rPr>
      </w:r>
      <w:r/>
    </w:p>
    <w:p>
      <w:pPr>
        <w:pStyle w:val="775"/>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775"/>
        <w:numPr>
          <w:ilvl w:val="0"/>
          <w:numId w:val="9"/>
        </w:numPr>
        <w:ind w:firstLine="480"/>
        <w:spacing w:line="360" w:lineRule="auto"/>
        <w:rPr>
          <w:rFonts w:hint="eastAsia" w:ascii="宋体" w:hAnsi="宋体"/>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rFonts w:hint="eastAsia" w:ascii="宋体" w:hAnsi="宋体"/>
          <w:color w:val="000000"/>
          <w:sz w:val="20"/>
          <w:szCs w:val="20"/>
          <w:highlight w:val="none"/>
        </w:rPr>
      </w:r>
      <w:r/>
    </w:p>
    <w:p>
      <w:pPr>
        <w:pStyle w:val="775"/>
        <w:ind w:firstLine="480"/>
        <w:jc w:val="left"/>
        <w:spacing w:line="360" w:lineRule="auto"/>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775"/>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75"/>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75"/>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75"/>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75"/>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775"/>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75"/>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75"/>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75"/>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75"/>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r>
      <w:r/>
    </w:p>
    <w:p>
      <w:pPr>
        <w:pStyle w:val="775"/>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75"/>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75"/>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75"/>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75"/>
        <w:ind w:firstLine="600"/>
        <w:spacing w:line="360" w:lineRule="auto"/>
        <w:rPr>
          <w:rFonts w:ascii="宋体" w:hAnsi="宋体"/>
          <w:bCs/>
          <w:color w:val="000000"/>
          <w:sz w:val="24"/>
          <w:highlight w:val="none"/>
        </w:rPr>
      </w:pPr>
      <w:r>
        <w:rPr>
          <w:rFonts w:ascii="宋体" w:hAnsi="宋体"/>
          <w:bCs/>
          <w:color w:val="000000"/>
          <w:sz w:val="24"/>
          <w:highlight w:val="none"/>
        </w:rPr>
      </w:r>
      <w:r/>
    </w:p>
    <w:p>
      <w:pPr>
        <w:pStyle w:val="775"/>
        <w:ind w:firstLine="60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75"/>
        <w:ind w:firstLine="4080"/>
        <w:spacing w:line="360" w:lineRule="auto"/>
        <w:rPr>
          <w:rFonts w:ascii="宋体" w:hAnsi="宋体" w:cs="楷体"/>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75"/>
        <w:ind w:firstLine="4080"/>
        <w:spacing w:line="360" w:lineRule="auto"/>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775"/>
        <w:jc w:val="center"/>
        <w:keepLines/>
        <w:keepNext/>
        <w:spacing w:after="120" w:line="360" w:lineRule="auto"/>
        <w:widowControl/>
        <w:rPr>
          <w:rFonts w:ascii="宋体" w:hAnsi="宋体"/>
          <w:b/>
          <w:color w:val="000000"/>
          <w:spacing w:val="20"/>
          <w:sz w:val="32"/>
          <w:szCs w:val="32"/>
          <w:highlight w:val="none"/>
        </w:rPr>
        <w:outlineLvl w:val="1"/>
      </w:pPr>
      <w:r>
        <w:rPr>
          <w:rFonts w:ascii="宋体" w:hAnsi="宋体"/>
          <w:color w:val="000000"/>
          <w:sz w:val="24"/>
          <w:highlight w:val="none"/>
        </w:rPr>
        <w:br w:type="page" w:clear="all"/>
      </w:r>
      <w:r>
        <w:rPr>
          <w:rFonts w:hint="eastAsia" w:ascii="宋体" w:hAnsi="宋体"/>
          <w:b/>
          <w:color w:val="000000"/>
          <w:spacing w:val="20"/>
          <w:sz w:val="32"/>
          <w:szCs w:val="32"/>
          <w:highlight w:val="none"/>
        </w:rPr>
        <w:t xml:space="preserve">九、法人授权书（实质性格式）</w:t>
      </w:r>
      <w:r>
        <w:rPr>
          <w:rFonts w:ascii="宋体" w:hAnsi="宋体"/>
          <w:b/>
          <w:color w:val="000000"/>
          <w:spacing w:val="20"/>
          <w:sz w:val="32"/>
          <w:szCs w:val="32"/>
          <w:highlight w:val="none"/>
        </w:rPr>
      </w:r>
      <w:r/>
    </w:p>
    <w:p>
      <w:pPr>
        <w:pStyle w:val="775"/>
        <w:ind w:firstLine="480"/>
        <w:spacing w:line="360" w:lineRule="auto"/>
        <w:tabs>
          <w:tab w:val="left" w:pos="360" w:leader="none"/>
        </w:tabs>
        <w:rPr>
          <w:rFonts w:ascii="宋体" w:hAnsi="宋体"/>
          <w:color w:val="000000"/>
          <w:sz w:val="24"/>
          <w:highlight w:val="none"/>
        </w:rPr>
      </w:pPr>
      <w:r>
        <w:rPr>
          <w:rFonts w:hint="eastAsia" w:ascii="宋体" w:hAnsi="宋体"/>
          <w:color w:val="000000"/>
          <w:sz w:val="24"/>
          <w:highlight w:val="none"/>
        </w:rPr>
        <w:t xml:space="preserve">本授权书声明：</w:t>
      </w:r>
      <w:r>
        <w:rPr>
          <w:rFonts w:ascii="宋体" w:hAnsi="宋体"/>
          <w:color w:val="000000"/>
          <w:sz w:val="24"/>
          <w:highlight w:val="none"/>
        </w:rPr>
        <w:t xml:space="preserve">____________</w:t>
      </w:r>
      <w:r>
        <w:rPr>
          <w:rFonts w:hint="eastAsia" w:ascii="宋体" w:hAnsi="宋体"/>
          <w:color w:val="000000"/>
          <w:sz w:val="24"/>
          <w:highlight w:val="none"/>
        </w:rPr>
        <w:t xml:space="preserve">（供应商名称）授权</w:t>
      </w:r>
      <w:r>
        <w:rPr>
          <w:rFonts w:ascii="宋体" w:hAnsi="宋体"/>
          <w:color w:val="000000"/>
          <w:sz w:val="24"/>
          <w:highlight w:val="none"/>
        </w:rPr>
        <w:t xml:space="preserve">________________</w:t>
      </w:r>
      <w:r>
        <w:rPr>
          <w:rFonts w:hint="eastAsia" w:ascii="宋体" w:hAnsi="宋体"/>
          <w:color w:val="000000"/>
          <w:sz w:val="24"/>
          <w:highlight w:val="none"/>
        </w:rPr>
        <w:t xml:space="preserve">（被授权人的姓名）为我方就</w:t>
      </w:r>
      <w:r>
        <w:rPr>
          <w:rFonts w:ascii="宋体" w:hAnsi="宋体"/>
          <w:color w:val="000000"/>
          <w:sz w:val="24"/>
          <w:highlight w:val="none"/>
        </w:rPr>
        <w:t xml:space="preserve">JSZC-</w:t>
      </w:r>
      <w:r>
        <w:rPr>
          <w:rFonts w:ascii="宋体" w:hAnsi="宋体"/>
          <w:color w:val="000000"/>
          <w:sz w:val="24"/>
          <w:highlight w:val="none"/>
          <w:u w:val="single"/>
        </w:rPr>
        <w:t xml:space="preserve">        </w:t>
      </w:r>
      <w:r>
        <w:rPr>
          <w:rFonts w:hint="eastAsia" w:ascii="宋体" w:hAnsi="宋体"/>
          <w:color w:val="000000"/>
          <w:sz w:val="24"/>
          <w:highlight w:val="none"/>
        </w:rPr>
        <w:t xml:space="preserve">号项目采购活动的合法代理人，以本单位名义全权处理一切与该项目采购有关的事务。</w:t>
      </w:r>
      <w:r>
        <w:rPr>
          <w:rFonts w:ascii="宋体" w:hAnsi="宋体"/>
          <w:color w:val="000000"/>
          <w:sz w:val="24"/>
          <w:highlight w:val="none"/>
        </w:rPr>
      </w:r>
      <w:r/>
    </w:p>
    <w:p>
      <w:pPr>
        <w:pStyle w:val="775"/>
        <w:ind w:firstLine="480"/>
        <w:spacing w:line="360" w:lineRule="auto"/>
        <w:tabs>
          <w:tab w:val="left" w:pos="360" w:leader="none"/>
        </w:tabs>
        <w:rPr>
          <w:rFonts w:ascii="宋体" w:hAnsi="宋体"/>
          <w:color w:val="000000"/>
          <w:sz w:val="24"/>
          <w:highlight w:val="none"/>
        </w:rPr>
      </w:pPr>
      <w:r>
        <w:rPr>
          <w:rFonts w:hint="eastAsia" w:ascii="宋体" w:hAnsi="宋体"/>
          <w:color w:val="000000"/>
          <w:sz w:val="24"/>
          <w:highlight w:val="none"/>
        </w:rPr>
        <w:t xml:space="preserve">本授权书于</w:t>
      </w:r>
      <w:r>
        <w:rPr>
          <w:rFonts w:ascii="宋体" w:hAnsi="宋体"/>
          <w:color w:val="000000"/>
          <w:sz w:val="24"/>
          <w:highlight w:val="none"/>
        </w:rPr>
        <w:t xml:space="preserve">______</w:t>
      </w:r>
      <w:r>
        <w:rPr>
          <w:rFonts w:hint="eastAsia" w:ascii="宋体" w:hAnsi="宋体"/>
          <w:color w:val="000000"/>
          <w:sz w:val="24"/>
          <w:highlight w:val="none"/>
        </w:rPr>
        <w:t xml:space="preserve">年</w:t>
      </w:r>
      <w:r>
        <w:rPr>
          <w:rFonts w:ascii="宋体" w:hAnsi="宋体"/>
          <w:color w:val="000000"/>
          <w:sz w:val="24"/>
          <w:highlight w:val="none"/>
        </w:rPr>
        <w:t xml:space="preserve">____</w:t>
      </w:r>
      <w:r>
        <w:rPr>
          <w:rFonts w:hint="eastAsia" w:ascii="宋体" w:hAnsi="宋体"/>
          <w:color w:val="000000"/>
          <w:sz w:val="24"/>
          <w:highlight w:val="none"/>
        </w:rPr>
        <w:t xml:space="preserve">月</w:t>
      </w:r>
      <w:r>
        <w:rPr>
          <w:rFonts w:ascii="宋体" w:hAnsi="宋体"/>
          <w:color w:val="000000"/>
          <w:sz w:val="24"/>
          <w:highlight w:val="none"/>
        </w:rPr>
        <w:t xml:space="preserve">____</w:t>
      </w:r>
      <w:r>
        <w:rPr>
          <w:rFonts w:hint="eastAsia" w:ascii="宋体" w:hAnsi="宋体"/>
          <w:color w:val="000000"/>
          <w:sz w:val="24"/>
          <w:highlight w:val="none"/>
        </w:rPr>
        <w:t xml:space="preserve">日起生效，特此声明。</w:t>
      </w:r>
      <w:r>
        <w:rPr>
          <w:rFonts w:ascii="宋体" w:hAnsi="宋体"/>
          <w:color w:val="000000"/>
          <w:sz w:val="24"/>
          <w:highlight w:val="none"/>
        </w:rPr>
      </w:r>
      <w:r/>
    </w:p>
    <w:p>
      <w:pPr>
        <w:pStyle w:val="775"/>
        <w:ind w:firstLine="480"/>
        <w:spacing w:line="360" w:lineRule="auto"/>
        <w:tabs>
          <w:tab w:val="left" w:pos="360" w:leader="none"/>
        </w:tabs>
        <w:rPr>
          <w:rFonts w:ascii="宋体" w:hAnsi="宋体"/>
          <w:color w:val="000000"/>
          <w:sz w:val="24"/>
          <w:highlight w:val="none"/>
        </w:rPr>
      </w:pPr>
      <w:r>
        <w:rPr>
          <w:rFonts w:ascii="宋体" w:hAnsi="宋体"/>
          <w:color w:val="000000"/>
          <w:sz w:val="24"/>
          <w:highlight w:val="none"/>
        </w:rPr>
      </w:r>
      <w:r/>
    </w:p>
    <w:p>
      <w:pPr>
        <w:pStyle w:val="775"/>
        <w:spacing w:line="360" w:lineRule="auto"/>
        <w:tabs>
          <w:tab w:val="left" w:pos="360" w:leader="none"/>
        </w:tabs>
        <w:rPr>
          <w:rFonts w:ascii="宋体" w:hAnsi="宋体"/>
          <w:color w:val="000000"/>
          <w:sz w:val="24"/>
          <w:highlight w:val="none"/>
          <w:u w:val="single"/>
        </w:rPr>
      </w:pPr>
      <w:r>
        <w:rPr>
          <w:rFonts w:ascii="宋体" w:hAnsi="宋体"/>
          <w:color w:val="000000"/>
          <w:sz w:val="24"/>
          <w:highlight w:val="none"/>
        </w:rPr>
        <w:t xml:space="preserve">    </w:t>
      </w:r>
      <w:r>
        <w:rPr>
          <w:rFonts w:hint="eastAsia" w:ascii="宋体" w:hAnsi="宋体"/>
          <w:color w:val="000000"/>
          <w:sz w:val="24"/>
          <w:highlight w:val="none"/>
        </w:rPr>
        <w:t xml:space="preserve">被授权人身份证号码：</w:t>
      </w:r>
      <w:r>
        <w:rPr>
          <w:rFonts w:ascii="宋体" w:hAnsi="宋体"/>
          <w:color w:val="000000"/>
          <w:sz w:val="24"/>
          <w:highlight w:val="none"/>
          <w:u w:val="single"/>
        </w:rPr>
        <w:t xml:space="preserve">                              </w:t>
      </w:r>
      <w:r>
        <w:rPr>
          <w:rFonts w:ascii="宋体" w:hAnsi="宋体"/>
          <w:color w:val="000000"/>
          <w:sz w:val="24"/>
          <w:highlight w:val="none"/>
          <w:u w:val="single"/>
        </w:rPr>
      </w:r>
      <w:r/>
    </w:p>
    <w:p>
      <w:pPr>
        <w:pStyle w:val="775"/>
        <w:ind w:firstLine="480"/>
        <w:spacing w:line="360" w:lineRule="auto"/>
        <w:tabs>
          <w:tab w:val="left" w:pos="360" w:leader="none"/>
        </w:tabs>
        <w:rPr>
          <w:rFonts w:ascii="宋体" w:hAnsi="宋体"/>
          <w:color w:val="000000"/>
          <w:sz w:val="24"/>
          <w:highlight w:val="none"/>
          <w:u w:val="single"/>
        </w:rPr>
      </w:pPr>
      <w:r>
        <w:rPr>
          <w:rFonts w:hint="eastAsia" w:ascii="宋体" w:hAnsi="宋体"/>
          <w:color w:val="000000"/>
          <w:sz w:val="24"/>
          <w:highlight w:val="none"/>
        </w:rPr>
        <w:t xml:space="preserve">被授权人联系电话：（手机）</w:t>
      </w:r>
      <w:r>
        <w:rPr>
          <w:rFonts w:ascii="宋体" w:hAnsi="宋体"/>
          <w:color w:val="000000"/>
          <w:sz w:val="24"/>
          <w:highlight w:val="none"/>
          <w:u w:val="single"/>
        </w:rPr>
        <w:t xml:space="preserve">                          </w:t>
      </w:r>
      <w:r>
        <w:rPr>
          <w:rFonts w:ascii="宋体" w:hAnsi="宋体"/>
          <w:color w:val="000000"/>
          <w:sz w:val="24"/>
          <w:highlight w:val="none"/>
          <w:u w:val="single"/>
        </w:rPr>
      </w:r>
      <w:r/>
    </w:p>
    <w:p>
      <w:pPr>
        <w:pStyle w:val="775"/>
        <w:ind w:firstLine="480"/>
        <w:spacing w:line="360" w:lineRule="auto"/>
        <w:tabs>
          <w:tab w:val="left" w:pos="360" w:leader="none"/>
        </w:tabs>
        <w:rPr>
          <w:rFonts w:ascii="宋体" w:hAnsi="宋体"/>
          <w:color w:val="000000"/>
          <w:sz w:val="24"/>
          <w:highlight w:val="none"/>
          <w:u w:val="single"/>
        </w:rPr>
      </w:pPr>
      <w:r>
        <w:rPr>
          <w:rFonts w:hint="eastAsia" w:ascii="宋体" w:hAnsi="宋体" w:cs="楷体"/>
          <w:color w:val="000000"/>
          <w:sz w:val="24"/>
          <w:highlight w:val="none"/>
        </w:rPr>
        <w:t xml:space="preserve">法定代表人身份证号码：</w:t>
      </w:r>
      <w:r>
        <w:rPr>
          <w:rFonts w:hint="eastAsia" w:ascii="宋体" w:hAnsi="宋体" w:cs="楷体"/>
          <w:color w:val="000000"/>
          <w:sz w:val="24"/>
          <w:highlight w:val="none"/>
          <w:u w:val="single"/>
        </w:rPr>
        <w:t xml:space="preserve">                      </w:t>
      </w:r>
      <w:r>
        <w:rPr>
          <w:rFonts w:ascii="宋体" w:hAnsi="宋体"/>
          <w:color w:val="000000"/>
          <w:sz w:val="24"/>
          <w:highlight w:val="none"/>
          <w:u w:val="single"/>
        </w:rPr>
      </w:r>
      <w:r/>
    </w:p>
    <w:p>
      <w:pPr>
        <w:pStyle w:val="775"/>
        <w:ind w:firstLine="480"/>
        <w:jc w:val="left"/>
        <w:spacing w:line="360" w:lineRule="auto"/>
        <w:rPr>
          <w:rFonts w:ascii="宋体" w:hAnsi="宋体"/>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rFonts w:ascii="宋体" w:hAnsi="宋体"/>
          <w:color w:val="000000"/>
          <w:sz w:val="20"/>
          <w:szCs w:val="20"/>
          <w:highlight w:val="none"/>
        </w:rPr>
      </w:r>
      <w:r/>
    </w:p>
    <w:p>
      <w:pPr>
        <w:pStyle w:val="775"/>
        <w:ind w:firstLine="4080"/>
        <w:spacing w:line="360" w:lineRule="auto"/>
        <w:tabs>
          <w:tab w:val="left" w:pos="360" w:leader="none"/>
        </w:tabs>
        <w:rPr>
          <w:rFonts w:ascii="宋体" w:hAnsi="宋体"/>
          <w:color w:val="000000"/>
          <w:sz w:val="24"/>
          <w:highlight w:val="none"/>
        </w:rPr>
      </w:pPr>
      <w:r>
        <w:rPr>
          <w:rFonts w:ascii="宋体" w:hAnsi="宋体"/>
          <w:color w:val="000000"/>
          <w:sz w:val="24"/>
          <w:highlight w:val="none"/>
        </w:rPr>
      </w:r>
      <w:r/>
    </w:p>
    <w:p>
      <w:pPr>
        <w:pStyle w:val="775"/>
        <w:ind w:firstLine="4080"/>
        <w:spacing w:line="360" w:lineRule="auto"/>
        <w:tabs>
          <w:tab w:val="left" w:pos="360" w:leader="none"/>
        </w:tabs>
        <w:rPr>
          <w:rFonts w:ascii="宋体" w:hAnsi="宋体"/>
          <w:color w:val="000000"/>
          <w:sz w:val="24"/>
          <w:highlight w:val="none"/>
        </w:rPr>
      </w:pPr>
      <w:r>
        <w:rPr>
          <w:rFonts w:hint="eastAsia" w:ascii="宋体" w:hAnsi="宋体"/>
          <w:color w:val="000000"/>
          <w:sz w:val="24"/>
          <w:highlight w:val="none"/>
        </w:rPr>
        <w:t xml:space="preserve">授权单位名称：</w:t>
      </w:r>
      <w:r>
        <w:rPr>
          <w:rFonts w:hint="eastAsia" w:ascii="宋体" w:hAnsi="宋体"/>
          <w:color w:val="000000"/>
          <w:sz w:val="24"/>
          <w:highlight w:val="none"/>
          <w:u w:val="single"/>
        </w:rPr>
        <w:t xml:space="preserve">（加盖</w:t>
      </w:r>
      <w:r>
        <w:rPr>
          <w:rFonts w:ascii="宋体" w:hAnsi="宋体"/>
          <w:color w:val="000000"/>
          <w:sz w:val="24"/>
          <w:highlight w:val="none"/>
          <w:u w:val="single"/>
        </w:rPr>
        <w:t xml:space="preserve">CA</w:t>
      </w:r>
      <w:r>
        <w:rPr>
          <w:rFonts w:hint="eastAsia" w:ascii="宋体" w:hAnsi="宋体"/>
          <w:color w:val="000000"/>
          <w:sz w:val="24"/>
          <w:highlight w:val="none"/>
          <w:u w:val="single"/>
        </w:rPr>
        <w:t xml:space="preserve">电子公章）</w:t>
      </w:r>
      <w:r>
        <w:rPr>
          <w:rFonts w:ascii="宋体" w:hAnsi="宋体"/>
          <w:color w:val="000000"/>
          <w:sz w:val="24"/>
          <w:highlight w:val="none"/>
        </w:rPr>
      </w:r>
      <w:r/>
    </w:p>
    <w:p>
      <w:pPr>
        <w:pStyle w:val="775"/>
        <w:ind w:firstLine="4080"/>
        <w:spacing w:line="360" w:lineRule="auto"/>
        <w:tabs>
          <w:tab w:val="left" w:pos="360" w:leader="none"/>
        </w:tabs>
        <w:rPr>
          <w:rFonts w:ascii="宋体" w:hAnsi="宋体"/>
          <w:color w:val="000000"/>
          <w:sz w:val="24"/>
          <w:highlight w:val="none"/>
          <w:u w:val="single"/>
        </w:rPr>
      </w:pPr>
      <w:r>
        <w:rPr>
          <w:rFonts w:hint="eastAsia" w:ascii="宋体" w:hAnsi="宋体"/>
          <w:color w:val="000000"/>
          <w:sz w:val="24"/>
          <w:highlight w:val="none"/>
        </w:rPr>
        <w:t xml:space="preserve">单位地址：</w:t>
      </w:r>
      <w:r>
        <w:rPr>
          <w:rFonts w:ascii="宋体" w:hAnsi="宋体"/>
          <w:color w:val="000000"/>
          <w:sz w:val="24"/>
          <w:highlight w:val="none"/>
          <w:u w:val="single"/>
        </w:rPr>
        <w:t xml:space="preserve">                     </w:t>
      </w:r>
      <w:r>
        <w:rPr>
          <w:rFonts w:ascii="宋体" w:hAnsi="宋体"/>
          <w:color w:val="000000"/>
          <w:sz w:val="24"/>
          <w:highlight w:val="none"/>
          <w:u w:val="single"/>
        </w:rPr>
      </w:r>
      <w:r/>
    </w:p>
    <w:p>
      <w:pPr>
        <w:pStyle w:val="775"/>
        <w:ind w:firstLine="4080"/>
        <w:spacing w:line="360" w:lineRule="auto"/>
        <w:tabs>
          <w:tab w:val="left" w:pos="360" w:leader="none"/>
        </w:tabs>
        <w:rPr>
          <w:rFonts w:ascii="宋体" w:hAnsi="宋体"/>
          <w:color w:val="000000"/>
          <w:sz w:val="24"/>
          <w:highlight w:val="none"/>
          <w:u w:val="single"/>
        </w:rPr>
      </w:pPr>
      <w:r>
        <w:rPr>
          <w:rFonts w:hint="eastAsia" w:ascii="宋体" w:hAnsi="宋体"/>
          <w:color w:val="000000"/>
          <w:sz w:val="24"/>
          <w:highlight w:val="none"/>
        </w:rPr>
        <w:t xml:space="preserve">日期：</w:t>
      </w:r>
      <w:bookmarkStart w:id="298" w:name="_Hlt26955070"/>
      <w:r/>
      <w:bookmarkEnd w:id="298"/>
      <w:r/>
      <w:bookmarkStart w:id="299" w:name="_Hlt26671380"/>
      <w:r/>
      <w:bookmarkEnd w:id="299"/>
      <w:r/>
      <w:bookmarkStart w:id="300" w:name="_格式3__银行出具的资信证明"/>
      <w:r/>
      <w:bookmarkEnd w:id="300"/>
      <w:r>
        <w:rPr>
          <w:rFonts w:hint="eastAsia" w:ascii="宋体" w:hAnsi="宋体"/>
          <w:color w:val="000000"/>
          <w:sz w:val="24"/>
          <w:highlight w:val="none"/>
        </w:rPr>
        <w:t xml:space="preserve">     年    月    日</w:t>
      </w:r>
      <w:r>
        <w:rPr>
          <w:rFonts w:ascii="宋体" w:hAnsi="宋体"/>
          <w:color w:val="000000"/>
          <w:sz w:val="24"/>
          <w:highlight w:val="none"/>
          <w:u w:val="single"/>
        </w:rPr>
      </w:r>
      <w:r/>
    </w:p>
    <w:p>
      <w:pPr>
        <w:pStyle w:val="775"/>
        <w:ind w:firstLine="480"/>
        <w:spacing w:line="360" w:lineRule="auto"/>
        <w:rPr>
          <w:rFonts w:ascii="宋体" w:hAnsi="宋体" w:cs="楷体"/>
          <w:color w:val="000000"/>
          <w:sz w:val="24"/>
          <w:highlight w:val="none"/>
          <w:u w:val="singl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需附法定代表人第二代居民身份证复印件（正反面）和被授权人第二代居民身份证复印件（正反面）。</w:t>
      </w:r>
      <w:r>
        <w:rPr>
          <w:rFonts w:ascii="宋体" w:hAnsi="宋体" w:cs="楷体"/>
          <w:color w:val="000000"/>
          <w:sz w:val="24"/>
          <w:highlight w:val="none"/>
          <w:u w:val="single"/>
        </w:rPr>
      </w:r>
      <w:r/>
    </w:p>
    <w:p>
      <w:pPr>
        <w:pStyle w:val="775"/>
        <w:jc w:val="center"/>
        <w:keepLines/>
        <w:keepNext/>
        <w:spacing w:after="120" w:line="360" w:lineRule="auto"/>
        <w:widowControl/>
        <w:rPr>
          <w:rFonts w:hint="eastAsia" w:ascii="宋体" w:hAnsi="宋体"/>
          <w:b/>
          <w:color w:val="000000"/>
          <w:spacing w:val="20"/>
          <w:sz w:val="32"/>
          <w:szCs w:val="32"/>
          <w:highlight w:val="none"/>
        </w:rPr>
        <w:outlineLvl w:val="1"/>
      </w:pPr>
      <w:r>
        <w:rPr>
          <w:rFonts w:ascii="宋体" w:hAnsi="宋体" w:cs="楷体"/>
          <w:color w:val="000000"/>
          <w:sz w:val="24"/>
          <w:highlight w:val="none"/>
          <w:u w:val="single"/>
        </w:rPr>
        <w:br w:type="page" w:clear="all"/>
      </w:r>
      <w:r>
        <w:rPr>
          <w:rFonts w:hint="eastAsia" w:ascii="宋体" w:hAnsi="宋体"/>
          <w:b/>
          <w:color w:val="000000"/>
          <w:spacing w:val="20"/>
          <w:sz w:val="32"/>
          <w:szCs w:val="32"/>
          <w:highlight w:val="none"/>
        </w:rPr>
        <w:t xml:space="preserve">十、资格承诺声明函</w:t>
      </w:r>
      <w:r>
        <w:rPr>
          <w:rFonts w:ascii="宋体" w:hAnsi="宋体"/>
          <w:b/>
          <w:color w:val="000000"/>
          <w:spacing w:val="20"/>
          <w:sz w:val="32"/>
          <w:szCs w:val="32"/>
          <w:highlight w:val="none"/>
        </w:rPr>
        <w:t xml:space="preserve">（实质性格式）</w:t>
      </w:r>
      <w:r>
        <w:rPr>
          <w:rFonts w:hint="eastAsia" w:ascii="宋体" w:hAnsi="宋体"/>
          <w:b/>
          <w:color w:val="000000"/>
          <w:spacing w:val="20"/>
          <w:sz w:val="32"/>
          <w:szCs w:val="32"/>
          <w:highlight w:val="none"/>
        </w:rPr>
      </w:r>
      <w:r/>
    </w:p>
    <w:p>
      <w:pPr>
        <w:pStyle w:val="775"/>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致本项目采购单位及武进区政府采购中心：</w:t>
      </w:r>
      <w:r>
        <w:rPr>
          <w:rFonts w:ascii="宋体" w:hAnsi="宋体" w:cs="楷体"/>
          <w:color w:val="000000"/>
          <w:sz w:val="24"/>
          <w:highlight w:val="none"/>
        </w:rPr>
      </w:r>
      <w:r/>
    </w:p>
    <w:p>
      <w:pPr>
        <w:pStyle w:val="775"/>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按照《中华人民共和国政府采购法》第二十二条及磋商文件的规定，我单位郑重声明如下：</w:t>
      </w:r>
      <w:r>
        <w:rPr>
          <w:rFonts w:ascii="宋体" w:hAnsi="宋体" w:cs="楷体"/>
          <w:color w:val="000000"/>
          <w:sz w:val="24"/>
          <w:highlight w:val="none"/>
        </w:rPr>
      </w:r>
      <w:r/>
    </w:p>
    <w:p>
      <w:pPr>
        <w:pStyle w:val="775"/>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775"/>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775"/>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775"/>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775"/>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775"/>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775"/>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775"/>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775"/>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806"/>
        <w:ind w:firstLine="4800"/>
        <w:spacing w:before="0" w:line="360" w:lineRule="auto"/>
        <w:tabs>
          <w:tab w:val="left" w:pos="567" w:leader="none"/>
        </w:tabs>
        <w:rPr>
          <w:rFonts w:cs="楷体"/>
          <w:color w:val="000000"/>
          <w:highlight w:val="none"/>
        </w:rPr>
      </w:pPr>
      <w:r/>
      <w:bookmarkStart w:id="301" w:name="_Hlk149916533"/>
      <w:r>
        <w:rPr>
          <w:rFonts w:hint="eastAsia"/>
          <w:bCs/>
          <w:color w:val="000000"/>
          <w:highlight w:val="none"/>
        </w:rPr>
        <w:t xml:space="preserve">供应商名称：</w:t>
      </w:r>
      <w:r>
        <w:rPr>
          <w:rFonts w:hint="eastAsia" w:cs="楷体"/>
          <w:color w:val="000000"/>
          <w:highlight w:val="none"/>
        </w:rPr>
        <w:t xml:space="preserve">（加盖CA电子公章）</w:t>
      </w:r>
      <w:r>
        <w:rPr>
          <w:rFonts w:cs="楷体"/>
          <w:color w:val="000000"/>
          <w:highlight w:val="none"/>
        </w:rPr>
      </w:r>
      <w:r/>
    </w:p>
    <w:p>
      <w:pPr>
        <w:pStyle w:val="775"/>
        <w:ind w:firstLine="5040"/>
        <w:spacing w:line="360" w:lineRule="auto"/>
        <w:rPr>
          <w:rFonts w:ascii="宋体" w:hAnsi="宋体" w:cs="楷体"/>
          <w:color w:val="000000"/>
          <w:sz w:val="24"/>
          <w:highlight w:val="none"/>
        </w:rPr>
      </w:pPr>
      <w:r/>
      <w:bookmarkEnd w:id="301"/>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775"/>
        <w:ind w:firstLine="504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775"/>
        <w:jc w:val="center"/>
        <w:keepLines/>
        <w:keepNext/>
        <w:spacing w:after="120" w:line="360" w:lineRule="auto"/>
        <w:widowControl/>
        <w:rPr>
          <w:rFonts w:hint="eastAsia" w:ascii="宋体" w:hAnsi="宋体"/>
          <w:b/>
          <w:color w:val="000000"/>
          <w:spacing w:val="20"/>
          <w:sz w:val="32"/>
          <w:szCs w:val="32"/>
          <w:highlight w:val="none"/>
        </w:rPr>
        <w:outlineLvl w:val="1"/>
      </w:pPr>
      <w:r>
        <w:rPr>
          <w:rFonts w:ascii="宋体" w:hAnsi="宋体" w:cs="楷体"/>
          <w:color w:val="000000"/>
          <w:sz w:val="24"/>
          <w:highlight w:val="none"/>
        </w:rPr>
        <w:br w:type="page" w:clear="all"/>
      </w:r>
      <w:r>
        <w:rPr>
          <w:rFonts w:hint="eastAsia" w:ascii="宋体" w:hAnsi="宋体"/>
          <w:b/>
          <w:color w:val="000000"/>
          <w:spacing w:val="20"/>
          <w:sz w:val="32"/>
          <w:szCs w:val="32"/>
          <w:highlight w:val="none"/>
        </w:rPr>
        <w:t xml:space="preserve">十一、政府采购供应商信用承诺书</w:t>
      </w:r>
      <w:r>
        <w:rPr>
          <w:rFonts w:ascii="宋体" w:hAnsi="宋体"/>
          <w:b/>
          <w:color w:val="000000"/>
          <w:spacing w:val="20"/>
          <w:sz w:val="32"/>
          <w:szCs w:val="32"/>
          <w:highlight w:val="none"/>
        </w:rPr>
        <w:t xml:space="preserve">（实质性格式）</w:t>
      </w:r>
      <w:r>
        <w:rPr>
          <w:rFonts w:hint="eastAsia" w:ascii="宋体" w:hAnsi="宋体"/>
          <w:b/>
          <w:color w:val="000000"/>
          <w:spacing w:val="20"/>
          <w:sz w:val="32"/>
          <w:szCs w:val="32"/>
          <w:highlight w:val="none"/>
        </w:rPr>
      </w:r>
      <w:r/>
    </w:p>
    <w:p>
      <w:pPr>
        <w:pStyle w:val="775"/>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highlight w:val="none"/>
        </w:rPr>
      </w:r>
      <w:r/>
    </w:p>
    <w:p>
      <w:pPr>
        <w:pStyle w:val="775"/>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cs="楷体"/>
          <w:color w:val="000000"/>
          <w:sz w:val="24"/>
          <w:highlight w:val="none"/>
        </w:rPr>
      </w:r>
      <w:r/>
    </w:p>
    <w:p>
      <w:pPr>
        <w:pStyle w:val="775"/>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highlight w:val="none"/>
        </w:rPr>
      </w:r>
      <w:r/>
    </w:p>
    <w:p>
      <w:pPr>
        <w:pStyle w:val="775"/>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color w:val="000000"/>
          <w:sz w:val="24"/>
          <w:highlight w:val="none"/>
        </w:rPr>
      </w:r>
      <w:r/>
    </w:p>
    <w:p>
      <w:pPr>
        <w:pStyle w:val="775"/>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highlight w:val="none"/>
        </w:rPr>
      </w:r>
      <w:r/>
    </w:p>
    <w:p>
      <w:pPr>
        <w:pStyle w:val="775"/>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hint="eastAsia" w:ascii="宋体" w:hAnsi="宋体" w:cs="楷体"/>
          <w:color w:val="000000"/>
          <w:sz w:val="24"/>
          <w:highlight w:val="none"/>
        </w:rPr>
      </w:r>
      <w:r/>
    </w:p>
    <w:p>
      <w:pPr>
        <w:pStyle w:val="775"/>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highlight w:val="none"/>
        </w:rPr>
      </w:r>
      <w:r/>
    </w:p>
    <w:p>
      <w:pPr>
        <w:pStyle w:val="775"/>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hint="eastAsia" w:ascii="宋体" w:hAnsi="宋体" w:cs="楷体"/>
          <w:color w:val="000000"/>
          <w:sz w:val="24"/>
          <w:highlight w:val="none"/>
        </w:rPr>
      </w:r>
      <w:r/>
    </w:p>
    <w:p>
      <w:pPr>
        <w:pStyle w:val="775"/>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hint="eastAsia" w:ascii="宋体" w:hAnsi="宋体" w:cs="楷体"/>
          <w:color w:val="000000"/>
          <w:sz w:val="24"/>
          <w:highlight w:val="none"/>
        </w:rPr>
      </w:r>
      <w:r/>
    </w:p>
    <w:p>
      <w:pPr>
        <w:pStyle w:val="775"/>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hint="eastAsia" w:ascii="宋体" w:hAnsi="宋体" w:cs="楷体"/>
          <w:color w:val="000000"/>
          <w:sz w:val="24"/>
          <w:highlight w:val="none"/>
        </w:rPr>
      </w:r>
      <w:r/>
    </w:p>
    <w:p>
      <w:pPr>
        <w:pStyle w:val="775"/>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highlight w:val="none"/>
        </w:rPr>
      </w:r>
      <w:r/>
    </w:p>
    <w:p>
      <w:pPr>
        <w:pStyle w:val="775"/>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highlight w:val="none"/>
        </w:rPr>
      </w:r>
      <w:r/>
    </w:p>
    <w:p>
      <w:pPr>
        <w:pStyle w:val="775"/>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775"/>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806"/>
        <w:ind w:firstLine="4560"/>
        <w:spacing w:before="0" w:line="360" w:lineRule="auto"/>
        <w:tabs>
          <w:tab w:val="left" w:pos="567" w:leader="none"/>
        </w:tabs>
        <w:rPr>
          <w:rFonts w:cs="楷体"/>
          <w:color w:val="000000"/>
          <w:highlight w:val="none"/>
        </w:rPr>
      </w:pPr>
      <w:r/>
      <w:bookmarkStart w:id="302" w:name="_Hlk149916556"/>
      <w:r>
        <w:rPr>
          <w:rFonts w:hint="eastAsia"/>
          <w:bCs/>
          <w:color w:val="000000"/>
          <w:highlight w:val="none"/>
        </w:rPr>
        <w:t xml:space="preserve">供应商名称：</w:t>
      </w:r>
      <w:r>
        <w:rPr>
          <w:rFonts w:hint="eastAsia" w:cs="楷体"/>
          <w:color w:val="000000"/>
          <w:highlight w:val="none"/>
        </w:rPr>
        <w:t xml:space="preserve">（加盖CA电子公章）</w:t>
      </w:r>
      <w:r>
        <w:rPr>
          <w:rFonts w:cs="楷体"/>
          <w:color w:val="000000"/>
          <w:highlight w:val="none"/>
        </w:rPr>
      </w:r>
      <w:r/>
    </w:p>
    <w:p>
      <w:pPr>
        <w:pStyle w:val="775"/>
        <w:ind w:firstLine="5040"/>
        <w:spacing w:line="360" w:lineRule="auto"/>
        <w:rPr>
          <w:rFonts w:hint="eastAsia" w:ascii="宋体" w:hAnsi="宋体" w:cs="楷体"/>
          <w:color w:val="000000"/>
          <w:sz w:val="24"/>
          <w:highlight w:val="none"/>
        </w:rPr>
      </w:pPr>
      <w:r/>
      <w:bookmarkEnd w:id="302"/>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775"/>
        <w:ind w:firstLine="504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1024"/>
        <w:ind w:right="0" w:firstLine="5160"/>
        <w:jc w:val="both"/>
        <w:spacing w:line="360" w:lineRule="auto"/>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775"/>
        <w:jc w:val="center"/>
        <w:keepLines/>
        <w:keepNext/>
        <w:spacing w:after="120" w:line="360" w:lineRule="auto"/>
        <w:widowControl/>
        <w:rPr>
          <w:rFonts w:ascii="宋体" w:hAnsi="宋体"/>
          <w:b/>
          <w:color w:val="000000"/>
          <w:spacing w:val="20"/>
          <w:sz w:val="32"/>
          <w:szCs w:val="32"/>
          <w:highlight w:val="none"/>
        </w:rPr>
        <w:outlineLvl w:val="1"/>
      </w:pPr>
      <w:r/>
      <w:bookmarkStart w:id="303" w:name="_Hlk149916764"/>
      <w:r>
        <w:rPr>
          <w:rFonts w:hint="eastAsia" w:ascii="宋体" w:hAnsi="宋体"/>
          <w:b/>
          <w:color w:val="000000"/>
          <w:spacing w:val="20"/>
          <w:sz w:val="32"/>
          <w:szCs w:val="32"/>
          <w:highlight w:val="none"/>
        </w:rPr>
        <w:t xml:space="preserve">十二、</w:t>
      </w:r>
      <w:r>
        <w:rPr>
          <w:rFonts w:ascii="宋体" w:hAnsi="宋体"/>
          <w:b/>
          <w:color w:val="000000"/>
          <w:spacing w:val="20"/>
          <w:sz w:val="32"/>
          <w:szCs w:val="32"/>
          <w:highlight w:val="none"/>
        </w:rPr>
        <w:t xml:space="preserve">联合体</w:t>
      </w:r>
      <w:r>
        <w:rPr>
          <w:rFonts w:hint="eastAsia" w:ascii="宋体" w:hAnsi="宋体"/>
          <w:b/>
          <w:color w:val="000000"/>
          <w:spacing w:val="20"/>
          <w:sz w:val="32"/>
          <w:szCs w:val="32"/>
          <w:highlight w:val="none"/>
        </w:rPr>
        <w:t xml:space="preserve">协议</w:t>
      </w:r>
      <w:r>
        <w:rPr>
          <w:rFonts w:ascii="宋体" w:hAnsi="宋体"/>
          <w:b/>
          <w:color w:val="000000"/>
          <w:spacing w:val="20"/>
          <w:sz w:val="32"/>
          <w:szCs w:val="32"/>
          <w:highlight w:val="none"/>
        </w:rPr>
        <w:t xml:space="preserve">（实质性格式）</w:t>
      </w:r>
      <w:r>
        <w:rPr>
          <w:rFonts w:ascii="宋体" w:hAnsi="宋体"/>
          <w:b/>
          <w:color w:val="000000"/>
          <w:spacing w:val="20"/>
          <w:sz w:val="32"/>
          <w:szCs w:val="32"/>
          <w:highlight w:val="none"/>
        </w:rPr>
      </w:r>
      <w:r/>
    </w:p>
    <w:p>
      <w:pPr>
        <w:pStyle w:val="775"/>
        <w:spacing w:line="360" w:lineRule="auto"/>
        <w:rPr>
          <w:rFonts w:ascii="宋体" w:hAnsi="宋体"/>
          <w:color w:val="000000"/>
          <w:sz w:val="24"/>
          <w:szCs w:val="21"/>
          <w:highlight w:val="none"/>
        </w:rPr>
      </w:pPr>
      <w:r/>
      <w:bookmarkStart w:id="304" w:name="_Hlk149920213"/>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775"/>
        <w:ind w:firstLine="645"/>
        <w:spacing w:line="360" w:lineRule="auto"/>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自愿组成联合体，参加常州市武进区政府采购中心组织的采购编号为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 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775"/>
        <w:ind w:firstLine="645"/>
        <w:spacing w:line="360" w:lineRule="auto"/>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775"/>
        <w:ind w:firstLine="645"/>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75"/>
        <w:ind w:firstLine="645"/>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775"/>
        <w:ind w:firstLine="645"/>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备注：本磋商文件中要求加盖CA电子签章的地方，仅需加盖牵头单位的CA电子签章。</w:t>
      </w:r>
      <w:r>
        <w:rPr>
          <w:rFonts w:ascii="宋体" w:hAnsi="宋体"/>
          <w:color w:val="000000"/>
          <w:sz w:val="24"/>
          <w:szCs w:val="21"/>
          <w:highlight w:val="none"/>
        </w:rPr>
      </w:r>
      <w:r/>
    </w:p>
    <w:p>
      <w:pPr>
        <w:pStyle w:val="775"/>
        <w:ind w:firstLine="3967"/>
        <w:spacing w:line="360" w:lineRule="auto"/>
        <w:rPr>
          <w:rFonts w:ascii="宋体" w:hAnsi="宋体"/>
          <w:color w:val="000000"/>
          <w:sz w:val="24"/>
          <w:szCs w:val="21"/>
          <w:highlight w:val="none"/>
        </w:rPr>
      </w:pPr>
      <w:r>
        <w:rPr>
          <w:rFonts w:ascii="宋体" w:hAnsi="宋体"/>
          <w:color w:val="000000"/>
          <w:sz w:val="24"/>
          <w:szCs w:val="21"/>
          <w:highlight w:val="none"/>
        </w:rPr>
      </w:r>
      <w:r/>
    </w:p>
    <w:p>
      <w:pPr>
        <w:pStyle w:val="775"/>
        <w:ind w:firstLine="3967"/>
        <w:spacing w:line="360" w:lineRule="auto"/>
        <w:rPr>
          <w:rFonts w:ascii="宋体" w:hAnsi="宋体"/>
          <w:color w:val="000000"/>
          <w:sz w:val="24"/>
          <w:szCs w:val="21"/>
          <w:highlight w:val="none"/>
        </w:rPr>
      </w:pPr>
      <w:r>
        <w:rPr>
          <w:rFonts w:ascii="宋体" w:hAnsi="宋体"/>
          <w:color w:val="000000"/>
          <w:sz w:val="24"/>
          <w:szCs w:val="21"/>
          <w:highlight w:val="none"/>
        </w:rPr>
      </w:r>
      <w:r/>
    </w:p>
    <w:p>
      <w:pPr>
        <w:pStyle w:val="775"/>
        <w:ind w:firstLine="3967"/>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w:t>
      </w:r>
      <w:r>
        <w:rPr>
          <w:rFonts w:hint="eastAsia" w:ascii="宋体" w:hAnsi="宋体" w:cs="黑体"/>
          <w:bCs/>
          <w:color w:val="000000"/>
          <w:sz w:val="24"/>
          <w:highlight w:val="none"/>
          <w:lang w:bidi="ar"/>
        </w:rPr>
        <w:t xml:space="preserve">（加盖CA电子公章）</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775"/>
        <w:ind w:firstLine="3967"/>
        <w:spacing w:line="360" w:lineRule="auto"/>
        <w:rPr>
          <w:rFonts w:ascii="宋体" w:hAnsi="宋体"/>
          <w:color w:val="000000"/>
          <w:sz w:val="24"/>
          <w:szCs w:val="21"/>
          <w:highlight w:val="none"/>
        </w:rPr>
      </w:pP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olor w:val="000000"/>
          <w:sz w:val="24"/>
          <w:szCs w:val="21"/>
          <w:highlight w:val="none"/>
        </w:rPr>
      </w:r>
      <w:r/>
    </w:p>
    <w:p>
      <w:pPr>
        <w:pStyle w:val="775"/>
        <w:jc w:val="center"/>
        <w:keepLines/>
        <w:keepNext/>
        <w:spacing w:after="120" w:line="360" w:lineRule="auto"/>
        <w:widowControl/>
        <w:rPr>
          <w:rFonts w:ascii="宋体" w:hAnsi="宋体"/>
          <w:b/>
          <w:color w:val="000000"/>
          <w:spacing w:val="20"/>
          <w:sz w:val="32"/>
          <w:szCs w:val="32"/>
          <w:highlight w:val="none"/>
        </w:rPr>
        <w:outlineLvl w:val="1"/>
      </w:pPr>
      <w:r>
        <w:rPr>
          <w:rFonts w:ascii="宋体" w:hAnsi="宋体"/>
          <w:color w:val="000000"/>
          <w:sz w:val="24"/>
          <w:szCs w:val="21"/>
          <w:highlight w:val="none"/>
        </w:rPr>
        <w:br w:type="page" w:clear="all"/>
      </w:r>
      <w:bookmarkEnd w:id="303"/>
      <w:r/>
      <w:bookmarkEnd w:id="304"/>
      <w:r>
        <w:rPr>
          <w:rFonts w:hint="eastAsia" w:ascii="宋体" w:hAnsi="宋体"/>
          <w:b/>
          <w:color w:val="000000"/>
          <w:spacing w:val="20"/>
          <w:sz w:val="32"/>
          <w:szCs w:val="32"/>
          <w:highlight w:val="none"/>
        </w:rPr>
        <w:t xml:space="preserve">十三、响应函</w:t>
      </w:r>
      <w:r>
        <w:rPr>
          <w:rFonts w:ascii="宋体" w:hAnsi="宋体"/>
          <w:b/>
          <w:color w:val="000000"/>
          <w:spacing w:val="20"/>
          <w:sz w:val="32"/>
          <w:szCs w:val="32"/>
          <w:highlight w:val="none"/>
        </w:rPr>
        <w:t xml:space="preserve">（实质性格式）</w:t>
      </w:r>
      <w:r>
        <w:rPr>
          <w:rFonts w:ascii="宋体" w:hAnsi="宋体"/>
          <w:b/>
          <w:color w:val="000000"/>
          <w:spacing w:val="20"/>
          <w:sz w:val="32"/>
          <w:szCs w:val="32"/>
          <w:highlight w:val="none"/>
        </w:rPr>
      </w:r>
      <w:r/>
    </w:p>
    <w:p>
      <w:pPr>
        <w:pStyle w:val="775"/>
        <w:jc w:val="left"/>
        <w:spacing w:line="360" w:lineRule="auto"/>
        <w:widowControl/>
        <w:rPr>
          <w:rFonts w:ascii="宋体" w:hAnsi="宋体"/>
          <w:color w:val="000000"/>
          <w:sz w:val="24"/>
          <w:highlight w:val="none"/>
        </w:rPr>
      </w:pPr>
      <w:r/>
      <w:bookmarkStart w:id="305" w:name="_Hlk149916598"/>
      <w:r>
        <w:rPr>
          <w:rFonts w:hint="eastAsia" w:ascii="宋体" w:hAnsi="宋体"/>
          <w:color w:val="000000"/>
          <w:sz w:val="24"/>
          <w:highlight w:val="none"/>
        </w:rPr>
        <w:t xml:space="preserve">致：常州市武进区政府采购中心：</w:t>
      </w:r>
      <w:r>
        <w:rPr>
          <w:rFonts w:ascii="宋体" w:hAnsi="宋体"/>
          <w:color w:val="000000"/>
          <w:sz w:val="24"/>
          <w:highlight w:val="none"/>
        </w:rPr>
      </w:r>
      <w:r/>
    </w:p>
    <w:p>
      <w:pPr>
        <w:pStyle w:val="775"/>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号磋商文件，正式授权______(姓名)代表我方______________（供应商的名称），全权处理本次项目磋商的有关事宜。</w:t>
      </w:r>
      <w:r>
        <w:rPr>
          <w:rFonts w:hint="eastAsia" w:ascii="宋体" w:hAnsi="宋体"/>
          <w:color w:val="000000"/>
          <w:sz w:val="24"/>
          <w:szCs w:val="21"/>
          <w:highlight w:val="none"/>
        </w:rPr>
      </w:r>
      <w:r/>
    </w:p>
    <w:p>
      <w:pPr>
        <w:pStyle w:val="775"/>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据此函，我单位兹宣布同意如下：</w:t>
      </w:r>
      <w:r>
        <w:rPr>
          <w:rFonts w:hint="eastAsia" w:ascii="宋体" w:hAnsi="宋体"/>
          <w:color w:val="000000"/>
          <w:sz w:val="24"/>
          <w:szCs w:val="21"/>
          <w:highlight w:val="none"/>
        </w:rPr>
      </w:r>
      <w:r/>
    </w:p>
    <w:p>
      <w:pPr>
        <w:pStyle w:val="775"/>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1.按磋商文件规定的各项要求，向买方提供所需货物、服务（包含与货物相关的服务及与服务相关的货物）。</w:t>
      </w:r>
      <w:r>
        <w:rPr>
          <w:rFonts w:hint="eastAsia" w:ascii="宋体" w:hAnsi="宋体"/>
          <w:color w:val="000000"/>
          <w:sz w:val="24"/>
          <w:szCs w:val="21"/>
          <w:highlight w:val="none"/>
        </w:rPr>
      </w:r>
      <w:r/>
    </w:p>
    <w:p>
      <w:pPr>
        <w:pStyle w:val="775"/>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775"/>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3.我们已详细审核全部磋商文件及其有效补充文件，我们知道必须放弃提出含糊不清或误解问题的权利。</w:t>
      </w:r>
      <w:r>
        <w:rPr>
          <w:rFonts w:hint="eastAsia" w:ascii="宋体" w:hAnsi="宋体"/>
          <w:color w:val="000000"/>
          <w:sz w:val="24"/>
          <w:szCs w:val="21"/>
          <w:highlight w:val="none"/>
        </w:rPr>
      </w:r>
      <w:r/>
    </w:p>
    <w:p>
      <w:pPr>
        <w:pStyle w:val="775"/>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4.我们同意从规定的开标日期起遵循本响应文件，并在规定的磋商有效期期满之前均具有约束力。</w:t>
      </w:r>
      <w:r>
        <w:rPr>
          <w:rFonts w:hint="eastAsia" w:ascii="宋体" w:hAnsi="宋体"/>
          <w:color w:val="000000"/>
          <w:sz w:val="24"/>
          <w:szCs w:val="21"/>
          <w:highlight w:val="none"/>
        </w:rPr>
      </w:r>
      <w:r/>
    </w:p>
    <w:p>
      <w:pPr>
        <w:pStyle w:val="775"/>
        <w:ind w:firstLine="480"/>
        <w:jc w:val="left"/>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1"/>
          <w:highlight w:val="none"/>
        </w:rPr>
      </w:r>
      <w:r/>
    </w:p>
    <w:p>
      <w:pPr>
        <w:pStyle w:val="775"/>
        <w:ind w:firstLine="480"/>
        <w:jc w:val="left"/>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1"/>
          <w:highlight w:val="none"/>
        </w:rPr>
      </w:r>
      <w:r/>
    </w:p>
    <w:p>
      <w:pPr>
        <w:pStyle w:val="775"/>
        <w:ind w:left="425"/>
        <w:jc w:val="left"/>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.我方与本磋商有关的正式通讯地址为：</w:t>
      </w:r>
      <w:r>
        <w:rPr>
          <w:rFonts w:hint="eastAsia" w:ascii="宋体" w:hAnsi="宋体"/>
          <w:color w:val="000000"/>
          <w:sz w:val="24"/>
          <w:szCs w:val="21"/>
          <w:highlight w:val="none"/>
        </w:rPr>
      </w:r>
      <w:r/>
    </w:p>
    <w:p>
      <w:pPr>
        <w:pStyle w:val="775"/>
        <w:ind w:left="420" w:firstLine="480"/>
        <w:jc w:val="left"/>
        <w:spacing w:line="360" w:lineRule="auto"/>
        <w:rPr>
          <w:rFonts w:hint="eastAsia" w:ascii="宋体" w:hAnsi="宋体"/>
          <w:color w:val="000000"/>
          <w:sz w:val="24"/>
          <w:szCs w:val="21"/>
          <w:highlight w:val="none"/>
        </w:rPr>
      </w:pPr>
      <w:r/>
      <w:bookmarkStart w:id="306" w:name="_Hlk149920288"/>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775"/>
        <w:ind w:left="420"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775"/>
        <w:ind w:left="420"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775"/>
        <w:ind w:left="420"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775"/>
        <w:ind w:left="420"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供应商开户行：</w:t>
      </w:r>
      <w:r>
        <w:rPr>
          <w:rFonts w:hint="eastAsia" w:ascii="宋体" w:hAnsi="宋体"/>
          <w:color w:val="000000"/>
          <w:sz w:val="24"/>
          <w:szCs w:val="21"/>
          <w:highlight w:val="none"/>
        </w:rPr>
      </w:r>
      <w:r/>
    </w:p>
    <w:p>
      <w:pPr>
        <w:pStyle w:val="775"/>
        <w:ind w:left="420"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775"/>
        <w:ind w:left="420" w:firstLine="420"/>
        <w:jc w:val="left"/>
        <w:spacing w:line="360" w:lineRule="auto"/>
        <w:rPr>
          <w:rFonts w:ascii="宋体" w:hAnsi="宋体"/>
          <w:bCs/>
          <w:color w:val="000000"/>
          <w:highlight w:val="none"/>
        </w:rPr>
      </w:pPr>
      <w:r>
        <w:rPr>
          <w:rFonts w:ascii="宋体" w:hAnsi="宋体"/>
          <w:bCs/>
          <w:color w:val="000000"/>
          <w:highlight w:val="none"/>
        </w:rPr>
      </w:r>
      <w:r/>
    </w:p>
    <w:p>
      <w:pPr>
        <w:pStyle w:val="775"/>
        <w:ind w:left="420" w:firstLine="40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供应商名称：（加盖CA电子公章）</w:t>
      </w:r>
      <w:r>
        <w:rPr>
          <w:rFonts w:ascii="宋体" w:hAnsi="宋体"/>
          <w:color w:val="000000"/>
          <w:sz w:val="24"/>
          <w:szCs w:val="21"/>
          <w:highlight w:val="none"/>
        </w:rPr>
      </w:r>
      <w:r/>
    </w:p>
    <w:p>
      <w:pPr>
        <w:pStyle w:val="775"/>
        <w:ind w:firstLine="4536"/>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775"/>
        <w:ind w:left="420" w:firstLine="4080"/>
        <w:jc w:val="left"/>
        <w:spacing w:line="360" w:lineRule="auto"/>
        <w:rPr>
          <w:rFonts w:ascii="宋体" w:hAnsi="宋体"/>
          <w:color w:val="000000"/>
          <w:sz w:val="24"/>
          <w:szCs w:val="21"/>
          <w:highlight w:val="none"/>
        </w:rPr>
      </w:pPr>
      <w:r>
        <w:rPr>
          <w:rFonts w:ascii="宋体" w:hAnsi="宋体"/>
          <w:color w:val="000000"/>
          <w:sz w:val="24"/>
          <w:szCs w:val="21"/>
          <w:highlight w:val="none"/>
        </w:rPr>
      </w:r>
      <w:r/>
    </w:p>
    <w:p>
      <w:pPr>
        <w:pStyle w:val="775"/>
        <w:jc w:val="center"/>
        <w:keepLines/>
        <w:keepNext/>
        <w:spacing w:after="120" w:line="360" w:lineRule="auto"/>
        <w:widowControl/>
        <w:rPr>
          <w:rFonts w:ascii="宋体" w:hAnsi="宋体"/>
          <w:b/>
          <w:color w:val="000000"/>
          <w:spacing w:val="20"/>
          <w:sz w:val="32"/>
          <w:szCs w:val="32"/>
          <w:highlight w:val="none"/>
        </w:rPr>
        <w:outlineLvl w:val="1"/>
      </w:pPr>
      <w:r>
        <w:rPr>
          <w:rFonts w:ascii="宋体" w:hAnsi="宋体"/>
          <w:color w:val="000000"/>
          <w:sz w:val="24"/>
          <w:szCs w:val="21"/>
          <w:highlight w:val="none"/>
        </w:rPr>
        <w:br w:type="page" w:clear="all"/>
      </w:r>
      <w:bookmarkEnd w:id="305"/>
      <w:r/>
      <w:bookmarkEnd w:id="306"/>
      <w:r>
        <w:rPr>
          <w:rFonts w:hint="eastAsia" w:ascii="宋体" w:hAnsi="宋体"/>
          <w:b/>
          <w:color w:val="000000"/>
          <w:spacing w:val="20"/>
          <w:sz w:val="32"/>
          <w:szCs w:val="32"/>
          <w:highlight w:val="none"/>
        </w:rPr>
        <w:t xml:space="preserve">十四、技术偏离表</w:t>
      </w:r>
      <w:r>
        <w:rPr>
          <w:rFonts w:ascii="宋体" w:hAnsi="宋体"/>
          <w:b/>
          <w:color w:val="000000"/>
          <w:spacing w:val="20"/>
          <w:sz w:val="32"/>
          <w:szCs w:val="32"/>
          <w:highlight w:val="none"/>
        </w:rPr>
        <w:t xml:space="preserve">（实质性格式）</w:t>
      </w:r>
      <w:r>
        <w:rPr>
          <w:rFonts w:ascii="宋体" w:hAnsi="宋体"/>
          <w:b/>
          <w:color w:val="000000"/>
          <w:spacing w:val="20"/>
          <w:sz w:val="32"/>
          <w:szCs w:val="32"/>
          <w:highlight w:val="none"/>
        </w:rPr>
      </w:r>
      <w:r/>
    </w:p>
    <w:p>
      <w:pPr>
        <w:pStyle w:val="775"/>
        <w:spacing w:line="360" w:lineRule="auto"/>
        <w:rPr>
          <w:rFonts w:hint="eastAsia" w:ascii="宋体" w:hAnsi="宋体" w:cs="宋体"/>
          <w:color w:val="000000"/>
          <w:sz w:val="20"/>
          <w:szCs w:val="21"/>
          <w:highlight w:val="none"/>
          <w:lang w:bidi="ar"/>
        </w:rPr>
      </w:pPr>
      <w:r>
        <w:rPr>
          <w:rFonts w:hint="eastAsia" w:ascii="宋体" w:hAnsi="宋体" w:cs="黑体"/>
          <w:bCs/>
          <w:color w:val="000000"/>
          <w:sz w:val="24"/>
          <w:highlight w:val="none"/>
          <w:lang w:bidi="ar"/>
        </w:rPr>
        <w:t xml:space="preserve">采购项目编号：</w:t>
      </w:r>
      <w:r>
        <w:rPr>
          <w:rFonts w:hint="eastAsia" w:ascii="宋体" w:hAnsi="宋体" w:cs="宋体"/>
          <w:color w:val="000000"/>
          <w:sz w:val="20"/>
          <w:szCs w:val="21"/>
          <w:highlight w:val="none"/>
          <w:lang w:bidi="ar"/>
        </w:rPr>
        <w:t xml:space="preserve">       </w:t>
      </w:r>
      <w:r>
        <w:rPr>
          <w:rFonts w:hint="eastAsia" w:ascii="宋体" w:hAnsi="宋体" w:cs="宋体"/>
          <w:color w:val="000000"/>
          <w:sz w:val="20"/>
          <w:szCs w:val="21"/>
          <w:highlight w:val="none"/>
          <w:lang w:bidi="ar"/>
        </w:rPr>
      </w:r>
      <w:r/>
    </w:p>
    <w:tbl>
      <w:tblPr>
        <w:tblpPr w:horzAnchor="page" w:tblpXSpec="center" w:vertAnchor="text" w:tblpY="396" w:leftFromText="180" w:topFromText="0" w:rightFromText="180" w:bottomFromText="0"/>
        <w:tblW w:w="9384" w:type="dxa"/>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554"/>
        <w:gridCol w:w="1701"/>
      </w:tblGrid>
      <w:tr>
        <w:trPr>
          <w:trHeight w:val="567"/>
        </w:trPr>
        <w:tc>
          <w:tcPr>
            <w:tcW w:w="729" w:type="dxa"/>
            <w:vAlign w:val="center"/>
            <w:textDirection w:val="lrTb"/>
            <w:noWrap w:val="false"/>
          </w:tcPr>
          <w:p>
            <w:pPr>
              <w:pStyle w:val="775"/>
              <w:jc w:val="center"/>
              <w:spacing w:line="360" w:lineRule="auto"/>
              <w:rPr>
                <w:rFonts w:hint="eastAsia" w:ascii="宋体" w:hAnsi="宋体" w:cs="黑体"/>
                <w:b/>
                <w:color w:val="000000"/>
                <w:sz w:val="24"/>
                <w:highlight w:val="none"/>
              </w:rPr>
              <w:framePr w:vAnchor="text" w:hAnchor="page" w:xAlign="center" w:y="396"/>
            </w:pPr>
            <w:r>
              <w:rPr>
                <w:rFonts w:hint="eastAsia" w:ascii="宋体" w:hAnsi="宋体" w:cs="黑体"/>
                <w:b/>
                <w:color w:val="000000"/>
                <w:sz w:val="24"/>
                <w:highlight w:val="none"/>
              </w:rPr>
              <w:t xml:space="preserve">序号</w:t>
            </w:r>
            <w:r>
              <w:rPr>
                <w:rFonts w:hint="eastAsia" w:ascii="宋体" w:hAnsi="宋体" w:cs="黑体"/>
                <w:b/>
                <w:color w:val="000000"/>
                <w:sz w:val="24"/>
                <w:highlight w:val="none"/>
              </w:rPr>
            </w:r>
            <w:r/>
          </w:p>
        </w:tc>
        <w:tc>
          <w:tcPr>
            <w:tcW w:w="2421" w:type="dxa"/>
            <w:vAlign w:val="center"/>
            <w:textDirection w:val="lrTb"/>
            <w:noWrap w:val="false"/>
          </w:tcPr>
          <w:p>
            <w:pPr>
              <w:pStyle w:val="775"/>
              <w:ind w:left="1" w:hanging="24"/>
              <w:jc w:val="center"/>
              <w:spacing w:line="360" w:lineRule="auto"/>
              <w:rPr>
                <w:rFonts w:hint="eastAsia" w:ascii="宋体" w:hAnsi="宋体" w:cs="黑体"/>
                <w:b/>
                <w:color w:val="000000"/>
                <w:sz w:val="24"/>
                <w:highlight w:val="none"/>
              </w:rPr>
              <w:framePr w:vAnchor="text" w:hAnchor="page" w:xAlign="center" w:y="396"/>
            </w:pPr>
            <w:r>
              <w:rPr>
                <w:rFonts w:hint="eastAsia" w:ascii="宋体" w:hAnsi="宋体" w:cs="黑体"/>
                <w:b/>
                <w:color w:val="000000"/>
                <w:sz w:val="24"/>
                <w:highlight w:val="none"/>
              </w:rPr>
              <w:t xml:space="preserve">名称及内容</w:t>
            </w:r>
            <w:r>
              <w:rPr>
                <w:rFonts w:hint="eastAsia" w:ascii="宋体" w:hAnsi="宋体" w:cs="黑体"/>
                <w:b/>
                <w:color w:val="000000"/>
                <w:sz w:val="24"/>
                <w:highlight w:val="none"/>
              </w:rPr>
            </w:r>
            <w:r/>
          </w:p>
        </w:tc>
        <w:tc>
          <w:tcPr>
            <w:tcW w:w="1560" w:type="dxa"/>
            <w:vAlign w:val="center"/>
            <w:textDirection w:val="lrTb"/>
            <w:noWrap w:val="false"/>
          </w:tcPr>
          <w:p>
            <w:pPr>
              <w:pStyle w:val="775"/>
              <w:jc w:val="center"/>
              <w:spacing w:line="360" w:lineRule="auto"/>
              <w:rPr>
                <w:rFonts w:hint="eastAsia" w:ascii="宋体" w:hAnsi="宋体" w:cs="黑体"/>
                <w:b/>
                <w:color w:val="000000"/>
                <w:sz w:val="24"/>
                <w:highlight w:val="none"/>
              </w:rPr>
              <w:framePr w:vAnchor="text" w:hAnchor="page" w:xAlign="center" w:y="396"/>
            </w:pPr>
            <w:r>
              <w:rPr>
                <w:rFonts w:hint="eastAsia" w:ascii="宋体" w:hAnsi="宋体" w:cs="黑体"/>
                <w:b/>
                <w:color w:val="000000"/>
                <w:sz w:val="24"/>
                <w:highlight w:val="none"/>
              </w:rPr>
              <w:t xml:space="preserve">磋商文件技术参数</w:t>
            </w:r>
            <w:r>
              <w:rPr>
                <w:rFonts w:hint="eastAsia" w:ascii="宋体" w:hAnsi="宋体" w:cs="黑体"/>
                <w:b/>
                <w:color w:val="000000"/>
                <w:sz w:val="24"/>
                <w:highlight w:val="none"/>
              </w:rPr>
            </w:r>
            <w:r/>
          </w:p>
        </w:tc>
        <w:tc>
          <w:tcPr>
            <w:tcW w:w="1419" w:type="dxa"/>
            <w:vAlign w:val="center"/>
            <w:textDirection w:val="lrTb"/>
            <w:noWrap w:val="false"/>
          </w:tcPr>
          <w:p>
            <w:pPr>
              <w:pStyle w:val="775"/>
              <w:jc w:val="center"/>
              <w:spacing w:line="360" w:lineRule="auto"/>
              <w:rPr>
                <w:rFonts w:hint="eastAsia" w:ascii="宋体" w:hAnsi="宋体" w:cs="黑体"/>
                <w:b/>
                <w:color w:val="000000"/>
                <w:sz w:val="24"/>
                <w:highlight w:val="none"/>
              </w:rPr>
              <w:framePr w:vAnchor="text" w:hAnchor="page" w:xAlign="center" w:y="396"/>
            </w:pPr>
            <w:r>
              <w:rPr>
                <w:rFonts w:hint="eastAsia" w:ascii="宋体" w:hAnsi="宋体" w:cs="黑体"/>
                <w:b/>
                <w:color w:val="000000"/>
                <w:sz w:val="24"/>
                <w:highlight w:val="none"/>
              </w:rPr>
              <w:t xml:space="preserve">响应文件技术参数</w:t>
            </w:r>
            <w:r>
              <w:rPr>
                <w:rFonts w:hint="eastAsia" w:ascii="宋体" w:hAnsi="宋体" w:cs="黑体"/>
                <w:b/>
                <w:color w:val="000000"/>
                <w:sz w:val="24"/>
                <w:highlight w:val="none"/>
              </w:rPr>
            </w:r>
            <w:r/>
          </w:p>
        </w:tc>
        <w:tc>
          <w:tcPr>
            <w:tcW w:w="1554" w:type="dxa"/>
            <w:vAlign w:val="center"/>
            <w:textDirection w:val="lrTb"/>
            <w:noWrap w:val="false"/>
          </w:tcPr>
          <w:p>
            <w:pPr>
              <w:pStyle w:val="775"/>
              <w:ind w:left="-2" w:hanging="36"/>
              <w:jc w:val="center"/>
              <w:spacing w:line="360" w:lineRule="auto"/>
              <w:rPr>
                <w:rFonts w:hint="eastAsia" w:ascii="宋体" w:hAnsi="宋体" w:cs="黑体"/>
                <w:b/>
                <w:color w:val="000000"/>
                <w:sz w:val="24"/>
                <w:highlight w:val="none"/>
              </w:rPr>
              <w:framePr w:vAnchor="text" w:hAnchor="page" w:xAlign="center" w:y="396"/>
            </w:pPr>
            <w:r>
              <w:rPr>
                <w:rFonts w:hint="eastAsia" w:ascii="宋体" w:hAnsi="宋体" w:cs="黑体"/>
                <w:b/>
                <w:color w:val="000000"/>
                <w:sz w:val="24"/>
                <w:highlight w:val="none"/>
              </w:rPr>
              <w:t xml:space="preserve">证明材料</w:t>
            </w:r>
            <w:r>
              <w:rPr>
                <w:rFonts w:hint="eastAsia" w:ascii="宋体" w:hAnsi="宋体" w:cs="黑体"/>
                <w:b/>
                <w:color w:val="000000"/>
                <w:sz w:val="24"/>
                <w:highlight w:val="none"/>
              </w:rPr>
            </w:r>
            <w:r/>
          </w:p>
        </w:tc>
        <w:tc>
          <w:tcPr>
            <w:tcW w:w="1701" w:type="dxa"/>
            <w:vAlign w:val="center"/>
            <w:textDirection w:val="lrTb"/>
            <w:noWrap w:val="false"/>
          </w:tcPr>
          <w:p>
            <w:pPr>
              <w:pStyle w:val="775"/>
              <w:jc w:val="center"/>
              <w:spacing w:line="360" w:lineRule="auto"/>
              <w:rPr>
                <w:rFonts w:hint="eastAsia" w:ascii="宋体" w:hAnsi="宋体" w:cs="黑体"/>
                <w:b/>
                <w:color w:val="000000"/>
                <w:sz w:val="24"/>
                <w:highlight w:val="none"/>
              </w:rPr>
              <w:framePr w:vAnchor="text" w:hAnchor="page" w:xAlign="center" w:y="396"/>
            </w:pPr>
            <w:r>
              <w:rPr>
                <w:rFonts w:hint="eastAsia" w:ascii="宋体" w:hAnsi="宋体" w:cs="黑体"/>
                <w:b/>
                <w:color w:val="000000"/>
                <w:sz w:val="24"/>
                <w:highlight w:val="none"/>
              </w:rPr>
              <w:t xml:space="preserve">偏离情况</w:t>
            </w:r>
            <w:r>
              <w:rPr>
                <w:rFonts w:hint="eastAsia" w:ascii="宋体" w:hAnsi="宋体" w:cs="黑体"/>
                <w:b/>
                <w:color w:val="000000"/>
                <w:sz w:val="24"/>
                <w:highlight w:val="none"/>
              </w:rPr>
            </w:r>
            <w:r/>
          </w:p>
        </w:tc>
      </w:tr>
      <w:tr>
        <w:trPr>
          <w:trHeight w:val="90"/>
        </w:trPr>
        <w:tc>
          <w:tcPr>
            <w:tcW w:w="729" w:type="dxa"/>
            <w:vAlign w:val="center"/>
            <w:textDirection w:val="lrTb"/>
            <w:noWrap w:val="false"/>
          </w:tcPr>
          <w:p>
            <w:pPr>
              <w:pStyle w:val="775"/>
              <w:ind w:firstLine="240"/>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2421" w:type="dxa"/>
            <w:vAlign w:val="center"/>
            <w:textDirection w:val="lrTb"/>
            <w:noWrap w:val="false"/>
          </w:tcPr>
          <w:p>
            <w:pPr>
              <w:pStyle w:val="775"/>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r>
            <w:r/>
          </w:p>
        </w:tc>
        <w:tc>
          <w:tcPr>
            <w:tcW w:w="1560" w:type="dxa"/>
            <w:vAlign w:val="center"/>
            <w:textDirection w:val="lrTb"/>
            <w:noWrap w:val="false"/>
          </w:tcPr>
          <w:p>
            <w:pPr>
              <w:pStyle w:val="775"/>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r>
            <w:r/>
          </w:p>
        </w:tc>
        <w:tc>
          <w:tcPr>
            <w:tcW w:w="1419" w:type="dxa"/>
            <w:vAlign w:val="center"/>
            <w:textDirection w:val="lrTb"/>
            <w:noWrap w:val="false"/>
          </w:tcPr>
          <w:p>
            <w:pPr>
              <w:pStyle w:val="775"/>
              <w:jc w:val="center"/>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r>
            <w:r/>
          </w:p>
        </w:tc>
        <w:tc>
          <w:tcPr>
            <w:tcW w:w="1554" w:type="dxa"/>
            <w:vAlign w:val="center"/>
            <w:textDirection w:val="lrTb"/>
            <w:noWrap w:val="false"/>
          </w:tcPr>
          <w:p>
            <w:pPr>
              <w:pStyle w:val="775"/>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r>
            <w:r/>
          </w:p>
        </w:tc>
        <w:tc>
          <w:tcPr>
            <w:tcW w:w="1701" w:type="dxa"/>
            <w:vAlign w:val="center"/>
            <w:textDirection w:val="lrTb"/>
            <w:noWrap w:val="false"/>
          </w:tcPr>
          <w:p>
            <w:pPr>
              <w:pStyle w:val="775"/>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r>
            <w:r/>
          </w:p>
        </w:tc>
      </w:tr>
      <w:tr>
        <w:trPr>
          <w:trHeight w:val="90"/>
        </w:trPr>
        <w:tc>
          <w:tcPr>
            <w:tcW w:w="729" w:type="dxa"/>
            <w:vAlign w:val="center"/>
            <w:textDirection w:val="lrTb"/>
            <w:noWrap w:val="false"/>
          </w:tcPr>
          <w:p>
            <w:pPr>
              <w:pStyle w:val="775"/>
              <w:ind w:firstLine="240"/>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2421" w:type="dxa"/>
            <w:vAlign w:val="center"/>
            <w:textDirection w:val="lrTb"/>
            <w:noWrap w:val="false"/>
          </w:tcPr>
          <w:p>
            <w:pPr>
              <w:pStyle w:val="775"/>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r>
            <w:r/>
          </w:p>
        </w:tc>
        <w:tc>
          <w:tcPr>
            <w:tcW w:w="1560" w:type="dxa"/>
            <w:vAlign w:val="center"/>
            <w:textDirection w:val="lrTb"/>
            <w:noWrap w:val="false"/>
          </w:tcPr>
          <w:p>
            <w:pPr>
              <w:pStyle w:val="775"/>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r>
            <w:r/>
          </w:p>
        </w:tc>
        <w:tc>
          <w:tcPr>
            <w:tcW w:w="1419" w:type="dxa"/>
            <w:vAlign w:val="center"/>
            <w:textDirection w:val="lrTb"/>
            <w:noWrap w:val="false"/>
          </w:tcPr>
          <w:p>
            <w:pPr>
              <w:pStyle w:val="775"/>
              <w:jc w:val="center"/>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r>
            <w:r/>
          </w:p>
        </w:tc>
        <w:tc>
          <w:tcPr>
            <w:tcW w:w="1554" w:type="dxa"/>
            <w:vAlign w:val="center"/>
            <w:textDirection w:val="lrTb"/>
            <w:noWrap w:val="false"/>
          </w:tcPr>
          <w:p>
            <w:pPr>
              <w:pStyle w:val="775"/>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r>
            <w:r/>
          </w:p>
        </w:tc>
        <w:tc>
          <w:tcPr>
            <w:tcW w:w="1701" w:type="dxa"/>
            <w:vAlign w:val="center"/>
            <w:textDirection w:val="lrTb"/>
            <w:noWrap w:val="false"/>
          </w:tcPr>
          <w:p>
            <w:pPr>
              <w:pStyle w:val="775"/>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r>
            <w:r/>
          </w:p>
        </w:tc>
      </w:tr>
      <w:tr>
        <w:trPr>
          <w:trHeight w:val="90"/>
        </w:trPr>
        <w:tc>
          <w:tcPr>
            <w:tcW w:w="729" w:type="dxa"/>
            <w:vAlign w:val="center"/>
            <w:textDirection w:val="lrTb"/>
            <w:noWrap w:val="false"/>
          </w:tcPr>
          <w:p>
            <w:pPr>
              <w:pStyle w:val="775"/>
              <w:ind w:firstLine="240"/>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2421" w:type="dxa"/>
            <w:vAlign w:val="center"/>
            <w:textDirection w:val="lrTb"/>
            <w:noWrap w:val="false"/>
          </w:tcPr>
          <w:p>
            <w:pPr>
              <w:pStyle w:val="775"/>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r>
            <w:r/>
          </w:p>
        </w:tc>
        <w:tc>
          <w:tcPr>
            <w:tcW w:w="1560" w:type="dxa"/>
            <w:vAlign w:val="center"/>
            <w:textDirection w:val="lrTb"/>
            <w:noWrap w:val="false"/>
          </w:tcPr>
          <w:p>
            <w:pPr>
              <w:pStyle w:val="775"/>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r>
            <w:r/>
          </w:p>
        </w:tc>
        <w:tc>
          <w:tcPr>
            <w:tcW w:w="1419" w:type="dxa"/>
            <w:vAlign w:val="center"/>
            <w:textDirection w:val="lrTb"/>
            <w:noWrap w:val="false"/>
          </w:tcPr>
          <w:p>
            <w:pPr>
              <w:pStyle w:val="775"/>
              <w:jc w:val="center"/>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r>
            <w:r/>
          </w:p>
        </w:tc>
        <w:tc>
          <w:tcPr>
            <w:tcW w:w="1554" w:type="dxa"/>
            <w:vAlign w:val="center"/>
            <w:textDirection w:val="lrTb"/>
            <w:noWrap w:val="false"/>
          </w:tcPr>
          <w:p>
            <w:pPr>
              <w:pStyle w:val="775"/>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r>
            <w:r/>
          </w:p>
        </w:tc>
        <w:tc>
          <w:tcPr>
            <w:tcW w:w="1701" w:type="dxa"/>
            <w:vAlign w:val="center"/>
            <w:textDirection w:val="lrTb"/>
            <w:noWrap w:val="false"/>
          </w:tcPr>
          <w:p>
            <w:pPr>
              <w:pStyle w:val="775"/>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r>
            <w:r/>
          </w:p>
        </w:tc>
      </w:tr>
      <w:tr>
        <w:trPr>
          <w:trHeight w:val="90"/>
        </w:trPr>
        <w:tc>
          <w:tcPr>
            <w:tcW w:w="729" w:type="dxa"/>
            <w:vAlign w:val="center"/>
            <w:textDirection w:val="lrTb"/>
            <w:noWrap w:val="false"/>
          </w:tcPr>
          <w:p>
            <w:pPr>
              <w:pStyle w:val="775"/>
              <w:ind w:firstLine="240"/>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2421" w:type="dxa"/>
            <w:vAlign w:val="center"/>
            <w:textDirection w:val="lrTb"/>
            <w:noWrap w:val="false"/>
          </w:tcPr>
          <w:p>
            <w:pPr>
              <w:pStyle w:val="775"/>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r>
            <w:r/>
          </w:p>
        </w:tc>
        <w:tc>
          <w:tcPr>
            <w:tcW w:w="1560" w:type="dxa"/>
            <w:vAlign w:val="center"/>
            <w:textDirection w:val="lrTb"/>
            <w:noWrap w:val="false"/>
          </w:tcPr>
          <w:p>
            <w:pPr>
              <w:pStyle w:val="775"/>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r>
            <w:r/>
          </w:p>
        </w:tc>
        <w:tc>
          <w:tcPr>
            <w:tcW w:w="1419" w:type="dxa"/>
            <w:vAlign w:val="center"/>
            <w:textDirection w:val="lrTb"/>
            <w:noWrap w:val="false"/>
          </w:tcPr>
          <w:p>
            <w:pPr>
              <w:pStyle w:val="775"/>
              <w:jc w:val="center"/>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r>
            <w:r/>
          </w:p>
        </w:tc>
        <w:tc>
          <w:tcPr>
            <w:tcW w:w="1554" w:type="dxa"/>
            <w:vAlign w:val="center"/>
            <w:textDirection w:val="lrTb"/>
            <w:noWrap w:val="false"/>
          </w:tcPr>
          <w:p>
            <w:pPr>
              <w:pStyle w:val="775"/>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r>
            <w:r/>
          </w:p>
        </w:tc>
        <w:tc>
          <w:tcPr>
            <w:tcW w:w="1701" w:type="dxa"/>
            <w:vAlign w:val="center"/>
            <w:textDirection w:val="lrTb"/>
            <w:noWrap w:val="false"/>
          </w:tcPr>
          <w:p>
            <w:pPr>
              <w:pStyle w:val="775"/>
              <w:spacing w:line="360" w:lineRule="auto"/>
              <w:rPr>
                <w:rFonts w:hint="eastAsia" w:ascii="宋体" w:hAnsi="宋体" w:cs="黑体"/>
                <w:bCs/>
                <w:color w:val="000000"/>
                <w:sz w:val="24"/>
                <w:highlight w:val="none"/>
              </w:rPr>
              <w:framePr w:vAnchor="text" w:hAnchor="page" w:xAlign="center" w:y="396"/>
            </w:pPr>
            <w:r>
              <w:rPr>
                <w:rFonts w:hint="eastAsia" w:ascii="宋体" w:hAnsi="宋体" w:cs="黑体"/>
                <w:bCs/>
                <w:color w:val="000000"/>
                <w:sz w:val="24"/>
                <w:highlight w:val="none"/>
              </w:rPr>
            </w:r>
            <w:r/>
          </w:p>
        </w:tc>
      </w:tr>
    </w:tbl>
    <w:p>
      <w:pPr>
        <w:pStyle w:val="775"/>
        <w:ind w:firstLine="4440"/>
        <w:spacing w:line="360" w:lineRule="auto"/>
        <w:rPr>
          <w:rFonts w:ascii="宋体" w:hAnsi="宋体" w:cs="黑体"/>
          <w:bCs/>
          <w:color w:val="000000"/>
          <w:sz w:val="24"/>
          <w:highlight w:val="none"/>
          <w:lang w:bidi="ar"/>
        </w:rPr>
      </w:pPr>
      <w:r>
        <w:rPr>
          <w:rFonts w:ascii="宋体" w:hAnsi="宋体" w:cs="黑体"/>
          <w:bCs/>
          <w:color w:val="000000"/>
          <w:sz w:val="24"/>
          <w:highlight w:val="none"/>
          <w:lang w:bidi="ar"/>
        </w:rPr>
      </w:r>
      <w:r/>
    </w:p>
    <w:p>
      <w:pPr>
        <w:pStyle w:val="775"/>
        <w:ind w:firstLine="4440"/>
        <w:spacing w:line="360" w:lineRule="auto"/>
        <w:rPr>
          <w:rFonts w:hint="eastAsia" w:ascii="宋体" w:hAnsi="宋体" w:cs="黑体"/>
          <w:bCs/>
          <w:color w:val="000000"/>
          <w:sz w:val="24"/>
          <w:highlight w:val="none"/>
          <w:lang w:bidi="ar"/>
        </w:rPr>
      </w:pPr>
      <w:r>
        <w:rPr>
          <w:rFonts w:hint="eastAsia" w:ascii="宋体" w:hAnsi="宋体" w:cs="黑体"/>
          <w:bCs/>
          <w:color w:val="000000"/>
          <w:sz w:val="24"/>
          <w:highlight w:val="none"/>
          <w:lang w:bidi="ar"/>
        </w:rPr>
      </w:r>
      <w:r/>
    </w:p>
    <w:p>
      <w:pPr>
        <w:pStyle w:val="775"/>
        <w:ind w:firstLine="4920"/>
        <w:spacing w:line="360" w:lineRule="auto"/>
        <w:rPr>
          <w:rFonts w:hint="eastAsia" w:ascii="宋体" w:hAnsi="宋体" w:cs="黑体"/>
          <w:bCs/>
          <w:color w:val="000000"/>
          <w:sz w:val="24"/>
          <w:highlight w:val="none"/>
          <w:lang w:bidi="ar"/>
        </w:rPr>
      </w:pPr>
      <w:r/>
      <w:bookmarkStart w:id="307" w:name="_Hlk149916800"/>
      <w:r/>
      <w:bookmarkStart w:id="308" w:name="_Hlk149920299"/>
      <w:r>
        <w:rPr>
          <w:rFonts w:hint="eastAsia" w:ascii="宋体" w:hAnsi="宋体" w:cs="黑体"/>
          <w:bCs/>
          <w:color w:val="000000"/>
          <w:sz w:val="24"/>
          <w:highlight w:val="none"/>
          <w:lang w:bidi="ar"/>
        </w:rPr>
        <w:t xml:space="preserve">供应商名称：（加盖CA电子公章）</w:t>
      </w:r>
      <w:bookmarkEnd w:id="307"/>
      <w:r>
        <w:rPr>
          <w:rFonts w:hint="eastAsia" w:ascii="宋体" w:hAnsi="宋体" w:cs="黑体"/>
          <w:bCs/>
          <w:color w:val="000000"/>
          <w:sz w:val="24"/>
          <w:highlight w:val="none"/>
          <w:lang w:bidi="ar"/>
        </w:rPr>
        <w:t xml:space="preserve"> </w:t>
      </w:r>
      <w:bookmarkEnd w:id="308"/>
      <w:r>
        <w:rPr>
          <w:rFonts w:hint="eastAsia" w:ascii="宋体" w:hAnsi="宋体" w:cs="黑体"/>
          <w:bCs/>
          <w:color w:val="000000"/>
          <w:sz w:val="24"/>
          <w:highlight w:val="none"/>
          <w:lang w:bidi="ar"/>
        </w:rPr>
        <w:t xml:space="preserve"> </w:t>
      </w:r>
      <w:r>
        <w:rPr>
          <w:rFonts w:hint="eastAsia" w:ascii="宋体" w:hAnsi="宋体" w:cs="黑体"/>
          <w:bCs/>
          <w:color w:val="000000"/>
          <w:sz w:val="24"/>
          <w:highlight w:val="none"/>
          <w:lang w:bidi="ar"/>
        </w:rPr>
      </w:r>
      <w:r/>
    </w:p>
    <w:p>
      <w:pPr>
        <w:pStyle w:val="775"/>
        <w:ind w:firstLine="496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775"/>
        <w:ind w:firstLine="4800"/>
        <w:spacing w:line="360" w:lineRule="auto"/>
        <w:rPr>
          <w:rFonts w:hint="eastAsia" w:ascii="宋体" w:hAnsi="宋体" w:cs="黑体"/>
          <w:bCs/>
          <w:color w:val="000000"/>
          <w:sz w:val="24"/>
          <w:highlight w:val="none"/>
          <w:lang w:bidi="ar"/>
        </w:rPr>
      </w:pPr>
      <w:r>
        <w:rPr>
          <w:rFonts w:hint="eastAsia" w:ascii="宋体" w:hAnsi="宋体" w:cs="黑体"/>
          <w:bCs/>
          <w:color w:val="000000"/>
          <w:sz w:val="24"/>
          <w:highlight w:val="none"/>
          <w:lang w:bidi="ar"/>
        </w:rPr>
      </w:r>
      <w:r/>
    </w:p>
    <w:p>
      <w:pPr>
        <w:pStyle w:val="775"/>
        <w:spacing w:line="360" w:lineRule="auto"/>
        <w:rPr>
          <w:rFonts w:hint="eastAsia" w:ascii="宋体" w:hAnsi="宋体"/>
          <w:b/>
          <w:color w:val="000000"/>
          <w:sz w:val="24"/>
          <w:szCs w:val="20"/>
          <w:highlight w:val="none"/>
        </w:rPr>
      </w:pPr>
      <w:r>
        <w:rPr>
          <w:rFonts w:hint="eastAsia" w:ascii="宋体" w:hAnsi="宋体"/>
          <w:b/>
          <w:color w:val="000000"/>
          <w:sz w:val="24"/>
          <w:szCs w:val="20"/>
          <w:highlight w:val="none"/>
        </w:rPr>
        <w:t xml:space="preserve">注意事项：</w:t>
      </w:r>
      <w:r>
        <w:rPr>
          <w:rFonts w:hint="eastAsia" w:ascii="宋体" w:hAnsi="宋体"/>
          <w:b/>
          <w:color w:val="000000"/>
          <w:sz w:val="24"/>
          <w:szCs w:val="20"/>
          <w:highlight w:val="none"/>
        </w:rPr>
      </w:r>
      <w:r/>
    </w:p>
    <w:p>
      <w:pPr>
        <w:pStyle w:val="775"/>
        <w:numPr>
          <w:ilvl w:val="0"/>
          <w:numId w:val="10"/>
        </w:numPr>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请按上表格式，依照磋商文件项目要求相应内容逐项响应。</w:t>
      </w:r>
      <w:r>
        <w:rPr>
          <w:rFonts w:ascii="宋体" w:hAnsi="宋体"/>
          <w:b/>
          <w:bCs/>
          <w:color w:val="000000"/>
          <w:sz w:val="24"/>
          <w:highlight w:val="none"/>
        </w:rPr>
      </w:r>
      <w:r/>
    </w:p>
    <w:p>
      <w:pPr>
        <w:pStyle w:val="775"/>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2、如根据磋商文件要求需提供“证明材料”的，需填写证明材料名称；磋商文件未要求提供“证明材料”的，可不填写。</w:t>
      </w:r>
      <w:r>
        <w:rPr>
          <w:rFonts w:ascii="宋体" w:hAnsi="宋体"/>
          <w:b/>
          <w:bCs/>
          <w:color w:val="000000"/>
          <w:sz w:val="24"/>
          <w:highlight w:val="none"/>
        </w:rPr>
      </w:r>
      <w:r/>
    </w:p>
    <w:p>
      <w:pPr>
        <w:pStyle w:val="775"/>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3、如供应商提供的货物或服务与磋商文件的要求存在偏离，偏离情况可填写“正偏离”或“负偏离”；如完全满足磋商文件要求，偏离情况填写“完全满足”即可。</w:t>
      </w:r>
      <w:r>
        <w:rPr>
          <w:rFonts w:ascii="宋体" w:hAnsi="宋体"/>
          <w:b/>
          <w:bCs/>
          <w:color w:val="000000"/>
          <w:sz w:val="24"/>
          <w:highlight w:val="none"/>
        </w:rPr>
      </w:r>
      <w:r/>
    </w:p>
    <w:p>
      <w:pPr>
        <w:pStyle w:val="775"/>
        <w:jc w:val="center"/>
        <w:keepLines/>
        <w:keepNext/>
        <w:spacing w:after="120" w:line="360" w:lineRule="auto"/>
        <w:widowControl/>
        <w:rPr>
          <w:rFonts w:hint="eastAsia" w:ascii="宋体" w:hAnsi="宋体"/>
          <w:b/>
          <w:color w:val="000000"/>
          <w:spacing w:val="20"/>
          <w:sz w:val="32"/>
          <w:szCs w:val="32"/>
          <w:highlight w:val="none"/>
        </w:rPr>
        <w:outlineLvl w:val="1"/>
      </w:pPr>
      <w:r>
        <w:rPr>
          <w:rFonts w:ascii="宋体" w:hAnsi="宋体"/>
          <w:b/>
          <w:bCs/>
          <w:color w:val="000000"/>
          <w:sz w:val="24"/>
          <w:highlight w:val="none"/>
        </w:rPr>
        <w:br w:type="page" w:clear="all"/>
      </w:r>
      <w:r>
        <w:rPr>
          <w:rFonts w:hint="eastAsia" w:ascii="宋体" w:hAnsi="宋体"/>
          <w:b/>
          <w:color w:val="000000"/>
          <w:spacing w:val="20"/>
          <w:sz w:val="32"/>
          <w:szCs w:val="32"/>
          <w:highlight w:val="none"/>
        </w:rPr>
        <w:t xml:space="preserve">十五、其他格式材料</w:t>
      </w:r>
      <w:r>
        <w:rPr>
          <w:rFonts w:hint="eastAsia" w:ascii="宋体" w:hAnsi="宋体"/>
          <w:b/>
          <w:color w:val="000000"/>
          <w:spacing w:val="20"/>
          <w:sz w:val="32"/>
          <w:szCs w:val="32"/>
          <w:highlight w:val="none"/>
        </w:rPr>
      </w:r>
      <w:r/>
    </w:p>
    <w:p>
      <w:pPr>
        <w:pStyle w:val="77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rPr>
          <w:rFonts w:ascii="宋体" w:hAnsi="宋体"/>
          <w:b/>
          <w:color w:val="000000"/>
          <w:sz w:val="32"/>
          <w:szCs w:val="32"/>
          <w:highlight w:val="none"/>
        </w:rPr>
      </w:r>
      <w:r/>
    </w:p>
    <w:p>
      <w:pPr>
        <w:pStyle w:val="775"/>
        <w:spacing w:line="360" w:lineRule="auto"/>
        <w:rPr>
          <w:rFonts w:ascii="宋体" w:hAnsi="宋体"/>
          <w:color w:val="000000"/>
          <w:sz w:val="22"/>
          <w:highlight w:val="none"/>
        </w:rPr>
      </w:pPr>
      <w:r>
        <w:rPr>
          <w:rFonts w:ascii="宋体" w:hAnsi="宋体"/>
          <w:color w:val="000000"/>
          <w:sz w:val="22"/>
          <w:highlight w:val="none"/>
        </w:rPr>
      </w:r>
      <w:r/>
    </w:p>
    <w:p>
      <w:pPr>
        <w:pStyle w:val="77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77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77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775"/>
        <w:spacing w:line="360" w:lineRule="auto"/>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775"/>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775"/>
        <w:spacing w:line="360" w:lineRule="auto"/>
        <w:rPr>
          <w:rFonts w:ascii="宋体" w:hAnsi="宋体"/>
          <w:color w:val="000000"/>
          <w:sz w:val="24"/>
          <w:highlight w:val="none"/>
        </w:rPr>
      </w:pPr>
      <w:r>
        <w:rPr>
          <w:rFonts w:ascii="宋体" w:hAnsi="宋体"/>
          <w:color w:val="000000"/>
          <w:sz w:val="24"/>
          <w:highlight w:val="none"/>
        </w:rPr>
      </w:r>
      <w:r/>
    </w:p>
    <w:p>
      <w:pPr>
        <w:pStyle w:val="775"/>
        <w:ind w:firstLine="5040"/>
        <w:spacing w:line="360" w:lineRule="auto"/>
        <w:rPr>
          <w:rFonts w:ascii="宋体" w:hAnsi="宋体" w:cs="黑体"/>
          <w:bCs/>
          <w:color w:val="000000"/>
          <w:sz w:val="24"/>
          <w:highlight w:val="none"/>
          <w:lang w:bidi="ar"/>
        </w:rPr>
      </w:pPr>
      <w:r/>
      <w:bookmarkStart w:id="309" w:name="_Hlk149916855"/>
      <w:r>
        <w:rPr>
          <w:rFonts w:hint="eastAsia" w:ascii="宋体" w:hAnsi="宋体" w:cs="黑体"/>
          <w:bCs/>
          <w:color w:val="000000"/>
          <w:sz w:val="24"/>
          <w:highlight w:val="none"/>
          <w:lang w:bidi="ar"/>
        </w:rPr>
        <w:t xml:space="preserve">供应商名称：（加盖CA电子公章）</w:t>
      </w:r>
      <w:bookmarkEnd w:id="309"/>
      <w:r>
        <w:rPr>
          <w:rFonts w:ascii="宋体" w:hAnsi="宋体" w:cs="黑体"/>
          <w:bCs/>
          <w:color w:val="000000"/>
          <w:sz w:val="24"/>
          <w:highlight w:val="none"/>
          <w:lang w:bidi="ar"/>
        </w:rPr>
      </w:r>
      <w:r/>
    </w:p>
    <w:p>
      <w:pPr>
        <w:pStyle w:val="775"/>
        <w:ind w:firstLine="5040"/>
        <w:spacing w:line="360" w:lineRule="auto"/>
        <w:rPr>
          <w:rFonts w:ascii="宋体" w:hAnsi="宋体" w:cs="黑体"/>
          <w:bCs/>
          <w:color w:val="000000"/>
          <w:sz w:val="24"/>
          <w:highlight w:val="none"/>
          <w:lang w:bidi="ar"/>
        </w:rPr>
      </w:pP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黑体"/>
          <w:bCs/>
          <w:color w:val="000000"/>
          <w:sz w:val="24"/>
          <w:highlight w:val="none"/>
          <w:lang w:bidi="ar"/>
        </w:rPr>
      </w:r>
      <w:r/>
    </w:p>
    <w:p>
      <w:pPr>
        <w:pStyle w:val="775"/>
        <w:jc w:val="center"/>
        <w:spacing w:line="360" w:lineRule="auto"/>
        <w:rPr>
          <w:rFonts w:ascii="宋体" w:hAnsi="宋体"/>
          <w:b/>
          <w:color w:val="000000"/>
          <w:sz w:val="32"/>
          <w:szCs w:val="32"/>
          <w:highlight w:val="none"/>
        </w:rPr>
      </w:pPr>
      <w:r>
        <w:rPr>
          <w:rFonts w:ascii="宋体" w:hAnsi="宋体"/>
          <w:color w:val="000000"/>
          <w:sz w:val="22"/>
          <w:highlight w:val="none"/>
        </w:rPr>
        <w:br w:type="page" w:clear="all"/>
      </w:r>
      <w:bookmarkStart w:id="310" w:name="_Toc288738839"/>
      <w:r/>
      <w:bookmarkStart w:id="311" w:name="_Toc288738397"/>
      <w:r>
        <w:rPr>
          <w:rFonts w:hint="eastAsia" w:ascii="宋体" w:hAnsi="宋体"/>
          <w:b/>
          <w:color w:val="000000"/>
          <w:sz w:val="32"/>
          <w:szCs w:val="32"/>
          <w:highlight w:val="none"/>
        </w:rPr>
        <w:t xml:space="preserve">2、相关业绩案例一览表</w:t>
      </w:r>
      <w:bookmarkEnd w:id="310"/>
      <w:r/>
      <w:bookmarkEnd w:id="311"/>
      <w:r>
        <w:rPr>
          <w:rFonts w:ascii="宋体" w:hAnsi="宋体"/>
          <w:b/>
          <w:color w:val="000000"/>
          <w:sz w:val="32"/>
          <w:szCs w:val="32"/>
          <w:highlight w:val="none"/>
        </w:rPr>
      </w:r>
      <w:r/>
    </w:p>
    <w:p>
      <w:pPr>
        <w:pStyle w:val="775"/>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77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7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7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7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7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7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7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7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7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7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7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7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7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75"/>
        <w:spacing w:line="360" w:lineRule="auto"/>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775"/>
        <w:spacing w:line="360" w:lineRule="auto"/>
        <w:rPr>
          <w:rFonts w:ascii="宋体" w:hAnsi="宋体" w:cs="宋体"/>
          <w:color w:val="000000"/>
          <w:sz w:val="24"/>
          <w:highlight w:val="none"/>
        </w:rPr>
      </w:pPr>
      <w:r>
        <w:rPr>
          <w:rFonts w:ascii="宋体" w:hAnsi="宋体" w:cs="宋体"/>
          <w:color w:val="000000"/>
          <w:sz w:val="24"/>
          <w:highlight w:val="none"/>
        </w:rPr>
      </w:r>
      <w:r/>
    </w:p>
    <w:p>
      <w:pPr>
        <w:pStyle w:val="775"/>
        <w:ind w:firstLine="5040"/>
        <w:spacing w:line="360" w:lineRule="auto"/>
        <w:rPr>
          <w:rFonts w:ascii="宋体" w:hAnsi="宋体" w:cs="黑体"/>
          <w:bCs/>
          <w:color w:val="000000"/>
          <w:sz w:val="24"/>
          <w:highlight w:val="none"/>
          <w:lang w:bidi="ar"/>
        </w:rPr>
      </w:pPr>
      <w:r>
        <w:rPr>
          <w:rFonts w:hint="eastAsia" w:ascii="宋体" w:hAnsi="宋体" w:cs="黑体"/>
          <w:bCs/>
          <w:color w:val="000000"/>
          <w:sz w:val="24"/>
          <w:highlight w:val="none"/>
          <w:lang w:bidi="ar"/>
        </w:rPr>
        <w:t xml:space="preserve">供应商名称：（加盖CA电子公章）</w:t>
      </w:r>
      <w:r>
        <w:rPr>
          <w:rFonts w:ascii="宋体" w:hAnsi="宋体" w:cs="黑体"/>
          <w:bCs/>
          <w:color w:val="000000"/>
          <w:sz w:val="24"/>
          <w:highlight w:val="none"/>
          <w:lang w:bidi="ar"/>
        </w:rPr>
      </w:r>
      <w:r/>
    </w:p>
    <w:p>
      <w:pPr>
        <w:pStyle w:val="775"/>
        <w:ind w:firstLine="504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775"/>
        <w:ind w:firstLine="4320"/>
        <w:spacing w:before="25" w:after="25" w:line="360" w:lineRule="auto"/>
        <w:rPr>
          <w:rFonts w:ascii="宋体" w:hAnsi="宋体" w:cs="黑体"/>
          <w:bCs/>
          <w:color w:val="000000"/>
          <w:sz w:val="24"/>
          <w:highlight w:val="none"/>
          <w:lang w:bidi="ar"/>
        </w:rPr>
      </w:pPr>
      <w:r>
        <w:rPr>
          <w:rFonts w:ascii="宋体" w:hAnsi="宋体" w:cs="黑体"/>
          <w:bCs/>
          <w:color w:val="000000"/>
          <w:sz w:val="24"/>
          <w:highlight w:val="none"/>
          <w:lang w:bidi="ar"/>
        </w:rPr>
      </w:r>
      <w:r/>
    </w:p>
    <w:p>
      <w:pPr>
        <w:pStyle w:val="775"/>
        <w:jc w:val="center"/>
        <w:spacing w:before="25" w:after="25" w:line="360" w:lineRule="auto"/>
        <w:rPr>
          <w:rFonts w:ascii="宋体" w:hAnsi="宋体"/>
          <w:b/>
          <w:color w:val="000000"/>
          <w:spacing w:val="20"/>
          <w:sz w:val="32"/>
          <w:szCs w:val="32"/>
          <w:highlight w:val="none"/>
        </w:rPr>
      </w:pPr>
      <w:r>
        <w:rPr>
          <w:rFonts w:ascii="宋体" w:hAnsi="宋体" w:cs="黑体"/>
          <w:bCs/>
          <w:color w:val="000000"/>
          <w:sz w:val="24"/>
          <w:highlight w:val="none"/>
          <w:lang w:bidi="ar"/>
        </w:rPr>
        <w:br w:type="page" w:clear="all"/>
      </w:r>
      <w:r>
        <w:rPr>
          <w:rFonts w:hint="eastAsia" w:ascii="宋体" w:hAnsi="宋体"/>
          <w:b/>
          <w:color w:val="000000"/>
          <w:spacing w:val="20"/>
          <w:sz w:val="32"/>
          <w:szCs w:val="32"/>
          <w:highlight w:val="none"/>
        </w:rPr>
        <w:t xml:space="preserve">3、关于磋商文件的询问内容</w:t>
      </w:r>
      <w:r>
        <w:rPr>
          <w:rFonts w:ascii="宋体" w:hAnsi="宋体"/>
          <w:b/>
          <w:color w:val="000000"/>
          <w:spacing w:val="20"/>
          <w:sz w:val="32"/>
          <w:szCs w:val="32"/>
          <w:highlight w:val="none"/>
        </w:rPr>
      </w:r>
      <w:r/>
    </w:p>
    <w:p>
      <w:pPr>
        <w:pStyle w:val="775"/>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775"/>
        <w:jc w:val="left"/>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项目名称：</w:t>
      </w:r>
      <w:r>
        <w:rPr>
          <w:rFonts w:ascii="宋体" w:hAnsi="宋体"/>
          <w:color w:val="000000"/>
          <w:sz w:val="24"/>
          <w:highlight w:val="none"/>
          <w:u w:val="single"/>
        </w:rPr>
      </w:r>
      <w:r/>
    </w:p>
    <w:p>
      <w:pPr>
        <w:pStyle w:val="775"/>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采购编号：</w:t>
      </w:r>
      <w:r>
        <w:rPr>
          <w:rFonts w:hint="eastAsia" w:ascii="宋体" w:hAnsi="宋体"/>
          <w:color w:val="000000"/>
          <w:sz w:val="24"/>
          <w:highlight w:val="none"/>
        </w:rPr>
      </w:r>
      <w:r/>
    </w:p>
    <w:p>
      <w:pPr>
        <w:pStyle w:val="775"/>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内容：</w:t>
      </w:r>
      <w:r>
        <w:rPr>
          <w:rFonts w:hint="eastAsia" w:ascii="宋体" w:hAnsi="宋体"/>
          <w:color w:val="000000"/>
          <w:sz w:val="24"/>
          <w:highlight w:val="none"/>
        </w:rPr>
      </w:r>
      <w:r/>
    </w:p>
    <w:p>
      <w:pPr>
        <w:pStyle w:val="775"/>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75"/>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75"/>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75"/>
        <w:spacing w:line="360" w:lineRule="auto"/>
        <w:rPr>
          <w:rFonts w:hint="eastAsia" w:ascii="宋体" w:hAnsi="宋体"/>
          <w:color w:val="000000"/>
          <w:sz w:val="24"/>
          <w:highlight w:val="none"/>
        </w:rPr>
      </w:pPr>
      <w:r>
        <w:rPr>
          <w:rFonts w:hint="eastAsia" w:ascii="宋体" w:hAnsi="宋体"/>
          <w:color w:val="000000"/>
          <w:sz w:val="24"/>
          <w:highlight w:val="none"/>
        </w:rPr>
        <w:t xml:space="preserve">被授权人姓名：</w:t>
      </w:r>
      <w:r>
        <w:rPr>
          <w:rFonts w:ascii="宋体" w:hAnsi="宋体"/>
          <w:color w:val="000000"/>
          <w:sz w:val="24"/>
          <w:highlight w:val="none"/>
          <w:u w:val="single"/>
        </w:rPr>
        <w:t xml:space="preserve">                   </w:t>
      </w:r>
      <w:r>
        <w:rPr>
          <w:rFonts w:hint="eastAsia" w:ascii="宋体" w:hAnsi="宋体"/>
          <w:color w:val="000000"/>
          <w:sz w:val="24"/>
          <w:highlight w:val="none"/>
        </w:rPr>
      </w:r>
      <w:r/>
    </w:p>
    <w:p>
      <w:pPr>
        <w:pStyle w:val="775"/>
        <w:spacing w:line="360" w:lineRule="auto"/>
        <w:tabs>
          <w:tab w:val="left" w:pos="360" w:leader="none"/>
        </w:tabs>
        <w:rPr>
          <w:rFonts w:ascii="宋体" w:hAnsi="宋体"/>
          <w:color w:val="000000"/>
          <w:sz w:val="24"/>
          <w:highlight w:val="none"/>
          <w:u w:val="single"/>
        </w:rPr>
      </w:pPr>
      <w:r>
        <w:rPr>
          <w:rFonts w:hint="eastAsia" w:ascii="宋体" w:hAnsi="宋体"/>
          <w:color w:val="000000"/>
          <w:sz w:val="24"/>
          <w:highlight w:val="none"/>
        </w:rPr>
        <w:t xml:space="preserve">被授权人身份证号码：</w:t>
      </w:r>
      <w:r>
        <w:rPr>
          <w:rFonts w:ascii="宋体" w:hAnsi="宋体"/>
          <w:color w:val="000000"/>
          <w:sz w:val="24"/>
          <w:highlight w:val="none"/>
          <w:u w:val="single"/>
        </w:rPr>
        <w:t xml:space="preserve">                              </w:t>
      </w:r>
      <w:r>
        <w:rPr>
          <w:rFonts w:ascii="宋体" w:hAnsi="宋体"/>
          <w:color w:val="000000"/>
          <w:sz w:val="24"/>
          <w:highlight w:val="none"/>
          <w:u w:val="single"/>
        </w:rPr>
      </w:r>
      <w:r/>
    </w:p>
    <w:p>
      <w:pPr>
        <w:pStyle w:val="775"/>
        <w:spacing w:line="360" w:lineRule="auto"/>
        <w:tabs>
          <w:tab w:val="left" w:pos="360" w:leader="none"/>
        </w:tabs>
        <w:rPr>
          <w:rFonts w:ascii="宋体" w:hAnsi="宋体"/>
          <w:color w:val="000000"/>
          <w:sz w:val="24"/>
          <w:highlight w:val="none"/>
          <w:u w:val="single"/>
        </w:rPr>
      </w:pPr>
      <w:r>
        <w:rPr>
          <w:rFonts w:hint="eastAsia" w:ascii="宋体" w:hAnsi="宋体"/>
          <w:color w:val="000000"/>
          <w:sz w:val="24"/>
          <w:highlight w:val="none"/>
        </w:rPr>
        <w:t xml:space="preserve">被授权人联系电话：（手机）</w:t>
      </w:r>
      <w:r>
        <w:rPr>
          <w:rFonts w:ascii="宋体" w:hAnsi="宋体"/>
          <w:color w:val="000000"/>
          <w:sz w:val="24"/>
          <w:highlight w:val="none"/>
          <w:u w:val="single"/>
        </w:rPr>
        <w:t xml:space="preserve">                          </w:t>
      </w:r>
      <w:r>
        <w:rPr>
          <w:rFonts w:ascii="宋体" w:hAnsi="宋体"/>
          <w:color w:val="000000"/>
          <w:sz w:val="24"/>
          <w:highlight w:val="none"/>
          <w:u w:val="single"/>
        </w:rPr>
      </w:r>
      <w:r/>
    </w:p>
    <w:p>
      <w:pPr>
        <w:pStyle w:val="955"/>
        <w:spacing w:line="360" w:lineRule="auto"/>
        <w:rPr>
          <w:rFonts w:ascii="宋体" w:hAnsi="宋体"/>
          <w:color w:val="000000"/>
          <w:highlight w:val="none"/>
        </w:rPr>
      </w:pPr>
      <w:r>
        <w:rPr>
          <w:rFonts w:ascii="宋体" w:hAnsi="宋体"/>
          <w:color w:val="000000"/>
          <w:highlight w:val="none"/>
        </w:rPr>
      </w:r>
      <w:r/>
    </w:p>
    <w:p>
      <w:pPr>
        <w:pStyle w:val="955"/>
        <w:spacing w:line="360" w:lineRule="auto"/>
        <w:rPr>
          <w:rFonts w:ascii="宋体" w:hAnsi="宋体"/>
          <w:color w:val="000000"/>
          <w:highlight w:val="none"/>
        </w:rPr>
      </w:pPr>
      <w:r>
        <w:rPr>
          <w:rFonts w:ascii="宋体" w:hAnsi="宋体"/>
          <w:color w:val="000000"/>
          <w:highlight w:val="none"/>
        </w:rPr>
      </w:r>
      <w:r/>
    </w:p>
    <w:p>
      <w:pPr>
        <w:pStyle w:val="955"/>
        <w:spacing w:line="360" w:lineRule="auto"/>
        <w:rPr>
          <w:rFonts w:ascii="宋体" w:hAnsi="宋体"/>
          <w:color w:val="000000"/>
          <w:highlight w:val="none"/>
        </w:rPr>
      </w:pPr>
      <w:r>
        <w:rPr>
          <w:rFonts w:ascii="宋体" w:hAnsi="宋体"/>
          <w:color w:val="000000"/>
          <w:highlight w:val="none"/>
        </w:rPr>
      </w:r>
      <w:r/>
    </w:p>
    <w:p>
      <w:pPr>
        <w:pStyle w:val="955"/>
        <w:spacing w:line="360" w:lineRule="auto"/>
        <w:rPr>
          <w:rFonts w:ascii="宋体" w:hAnsi="宋体"/>
          <w:color w:val="000000"/>
          <w:highlight w:val="none"/>
        </w:rPr>
      </w:pPr>
      <w:r>
        <w:rPr>
          <w:rFonts w:ascii="宋体" w:hAnsi="宋体"/>
          <w:color w:val="000000"/>
          <w:highlight w:val="none"/>
        </w:rPr>
      </w:r>
      <w:r/>
    </w:p>
    <w:p>
      <w:pPr>
        <w:pStyle w:val="775"/>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775"/>
        <w:ind w:left="3360" w:firstLine="892"/>
        <w:jc w:val="left"/>
        <w:spacing w:line="360" w:lineRule="auto"/>
        <w:widowControl/>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（加盖公章）</w:t>
      </w:r>
      <w:r>
        <w:rPr>
          <w:rFonts w:ascii="宋体" w:hAnsi="宋体" w:cs="楷体"/>
          <w:color w:val="000000"/>
          <w:sz w:val="24"/>
          <w:highlight w:val="none"/>
        </w:rPr>
      </w:r>
      <w:r/>
    </w:p>
    <w:p>
      <w:pPr>
        <w:pStyle w:val="775"/>
        <w:ind w:left="3360" w:firstLine="89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法定代表人或被授权人（签名或盖章）：</w:t>
      </w:r>
      <w:bookmarkEnd w:id="297"/>
      <w:r>
        <w:rPr>
          <w:rFonts w:ascii="宋体" w:hAnsi="宋体"/>
          <w:color w:val="000000"/>
          <w:sz w:val="24"/>
          <w:highlight w:val="none"/>
        </w:rPr>
      </w:r>
      <w:r/>
    </w:p>
    <w:p>
      <w:pPr>
        <w:pStyle w:val="775"/>
        <w:ind w:left="3360" w:firstLine="892"/>
        <w:jc w:val="left"/>
        <w:spacing w:line="360" w:lineRule="auto"/>
        <w:widowControl/>
        <w:rPr>
          <w:rFonts w:hint="eastAsia" w:ascii="宋体" w:hAnsi="宋体" w:cs="楷体"/>
          <w:color w:val="000000"/>
          <w:sz w:val="24"/>
          <w:highlight w:val="none"/>
        </w:rPr>
      </w:pP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Wingdings">
    <w:panose1 w:val="05000000000000000000"/>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Century">
    <w:panose1 w:val="020406040505050203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rPr>
        <w:rStyle w:val="849"/>
      </w:rPr>
      <w:framePr w:wrap="around" w:vAnchor="text" w:hAnchor="margin" w:xAlign="center" w:y="1"/>
    </w:pPr>
    <w:r>
      <w:fldChar w:fldCharType="begin"/>
    </w:r>
    <w:r>
      <w:rPr>
        <w:rStyle w:val="849"/>
      </w:rPr>
      <w:instrText xml:space="preserve">PAGE  </w:instrText>
    </w:r>
    <w:r>
      <w:fldChar w:fldCharType="end"/>
    </w:r>
    <w:r>
      <w:rPr>
        <w:rStyle w:val="849"/>
      </w:rPr>
    </w:r>
    <w:r/>
  </w:p>
  <w:p>
    <w:pPr>
      <w:pStyle w:val="82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19</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rPr>
        <w:rStyle w:val="849"/>
      </w:rPr>
      <w:framePr w:wrap="around" w:vAnchor="text" w:hAnchor="margin" w:xAlign="right" w:y="1"/>
    </w:pPr>
    <w:r>
      <w:rPr>
        <w:rStyle w:val="849"/>
      </w:rPr>
      <w:fldChar w:fldCharType="begin"/>
    </w:r>
    <w:r>
      <w:rPr>
        <w:rStyle w:val="849"/>
      </w:rPr>
      <w:instrText xml:space="preserve">PAGE  </w:instrText>
    </w:r>
    <w:r>
      <w:rPr>
        <w:rStyle w:val="849"/>
      </w:rPr>
      <w:fldChar w:fldCharType="end"/>
    </w:r>
    <w:r>
      <w:rPr>
        <w:rStyle w:val="849"/>
      </w:rPr>
    </w:r>
    <w:r/>
  </w:p>
  <w:p>
    <w:pPr>
      <w:pStyle w:val="823"/>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rPr>
        <w:rStyle w:val="849"/>
      </w:rPr>
      <w:framePr w:wrap="around" w:vAnchor="text" w:hAnchor="margin" w:xAlign="right" w:y="1"/>
    </w:pPr>
    <w:r>
      <w:rPr>
        <w:rStyle w:val="849"/>
      </w:rPr>
      <w:fldChar w:fldCharType="begin"/>
    </w:r>
    <w:r>
      <w:rPr>
        <w:rStyle w:val="849"/>
      </w:rPr>
      <w:instrText xml:space="preserve">PAGE  </w:instrText>
    </w:r>
    <w:r>
      <w:rPr>
        <w:rStyle w:val="849"/>
      </w:rPr>
      <w:fldChar w:fldCharType="end"/>
    </w:r>
    <w:r>
      <w:rPr>
        <w:rStyle w:val="849"/>
      </w:rPr>
    </w:r>
    <w:r/>
  </w:p>
  <w:p>
    <w:pPr>
      <w:pStyle w:val="823"/>
      <w:ind w:right="360"/>
      <w:tabs>
        <w:tab w:val="center" w:pos="4153" w:leader="none"/>
        <w:tab w:val="right" w:pos="8306" w:leader="none"/>
      </w:tabs>
    </w:pPr>
    <w:r/>
    <w:r/>
  </w:p>
  <w:p>
    <w:pPr>
      <w:pStyle w:val="77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right"/>
      <w:tabs>
        <w:tab w:val="center" w:pos="4153" w:leader="none"/>
        <w:tab w:val="right" w:pos="8306" w:leader="none"/>
      </w:tabs>
    </w:pPr>
    <w:r>
      <w:rPr>
        <w:rFonts w:hint="eastAsia"/>
      </w:rPr>
      <w:t xml:space="preserve">武进区政府采购项目竞争性磋商文件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right"/>
      <w:tabs>
        <w:tab w:val="center" w:pos="4153" w:leader="none"/>
        <w:tab w:val="right" w:pos="8306" w:leader="none"/>
      </w:tabs>
      <w:pBdr>
        <w:bottom w:val="single" w:color="000000" w:sz="4" w:space="1"/>
      </w:pBdr>
    </w:pPr>
    <w:r>
      <w:rPr>
        <w:rFonts w:hint="eastAsia"/>
      </w:rPr>
      <w:t xml:space="preserve">武进区政府采购项目竞争性磋商文件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pPr>
    <w:r/>
    <w:r/>
  </w:p>
  <w:p>
    <w:pPr>
      <w:pStyle w:val="77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7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85"/>
      <w:isLgl w:val="false"/>
      <w:suff w:val="tab"/>
      <w:lvlText w:val="%1."/>
      <w:lvlJc w:val="left"/>
      <w:pPr>
        <w:pStyle w:val="775"/>
        <w:ind w:left="420" w:hanging="420"/>
      </w:pPr>
    </w:lvl>
    <w:lvl w:ilvl="1">
      <w:start w:val="1"/>
      <w:numFmt w:val="decimal"/>
      <w:isLgl w:val="false"/>
      <w:suff w:val="tab"/>
      <w:lvlText w:val="（%2）"/>
      <w:lvlJc w:val="left"/>
      <w:pPr>
        <w:pStyle w:val="775"/>
        <w:ind w:left="1140" w:hanging="720"/>
        <w:tabs>
          <w:tab w:val="num" w:pos="1140" w:leader="none"/>
        </w:tabs>
      </w:pPr>
      <w:rPr>
        <w:rFonts w:hint="eastAsia"/>
      </w:rPr>
    </w:lvl>
    <w:lvl w:ilvl="2">
      <w:start w:val="1"/>
      <w:numFmt w:val="lowerRoman"/>
      <w:isLgl w:val="false"/>
      <w:suff w:val="tab"/>
      <w:lvlText w:val="%3."/>
      <w:lvlJc w:val="right"/>
      <w:pPr>
        <w:pStyle w:val="775"/>
        <w:ind w:left="1260" w:hanging="420"/>
      </w:pPr>
    </w:lvl>
    <w:lvl w:ilvl="3">
      <w:start w:val="1"/>
      <w:numFmt w:val="decimal"/>
      <w:isLgl w:val="false"/>
      <w:suff w:val="tab"/>
      <w:lvlText w:val="%4."/>
      <w:lvlJc w:val="left"/>
      <w:pPr>
        <w:pStyle w:val="775"/>
        <w:ind w:left="1680" w:hanging="420"/>
      </w:pPr>
    </w:lvl>
    <w:lvl w:ilvl="4">
      <w:start w:val="1"/>
      <w:numFmt w:val="lowerLetter"/>
      <w:isLgl w:val="false"/>
      <w:suff w:val="tab"/>
      <w:lvlText w:val="%5)"/>
      <w:lvlJc w:val="left"/>
      <w:pPr>
        <w:pStyle w:val="775"/>
        <w:ind w:left="2100" w:hanging="420"/>
      </w:pPr>
    </w:lvl>
    <w:lvl w:ilvl="5">
      <w:start w:val="1"/>
      <w:numFmt w:val="lowerRoman"/>
      <w:isLgl w:val="false"/>
      <w:suff w:val="tab"/>
      <w:lvlText w:val="%6."/>
      <w:lvlJc w:val="right"/>
      <w:pPr>
        <w:pStyle w:val="775"/>
        <w:ind w:left="2520" w:hanging="420"/>
      </w:pPr>
    </w:lvl>
    <w:lvl w:ilvl="6">
      <w:start w:val="1"/>
      <w:numFmt w:val="decimal"/>
      <w:isLgl w:val="false"/>
      <w:suff w:val="tab"/>
      <w:lvlText w:val="%7."/>
      <w:lvlJc w:val="left"/>
      <w:pPr>
        <w:pStyle w:val="775"/>
        <w:ind w:left="2940" w:hanging="420"/>
      </w:pPr>
    </w:lvl>
    <w:lvl w:ilvl="7">
      <w:start w:val="1"/>
      <w:numFmt w:val="lowerLetter"/>
      <w:isLgl w:val="false"/>
      <w:suff w:val="tab"/>
      <w:lvlText w:val="%8)"/>
      <w:lvlJc w:val="left"/>
      <w:pPr>
        <w:pStyle w:val="775"/>
        <w:ind w:left="3360" w:hanging="420"/>
      </w:pPr>
    </w:lvl>
    <w:lvl w:ilvl="8">
      <w:start w:val="1"/>
      <w:numFmt w:val="lowerRoman"/>
      <w:isLgl w:val="false"/>
      <w:suff w:val="tab"/>
      <w:lvlText w:val="%9."/>
      <w:lvlJc w:val="right"/>
      <w:pPr>
        <w:pStyle w:val="775"/>
        <w:ind w:left="3780" w:hanging="420"/>
      </w:pPr>
    </w:lvl>
  </w:abstractNum>
  <w:abstractNum w:abstractNumId="2">
    <w:multiLevelType w:val="hybridMultilevel"/>
    <w:lvl w:ilvl="0">
      <w:start w:val="1"/>
      <w:numFmt w:val="lowerLetter"/>
      <w:pStyle w:val="960"/>
      <w:isLgl w:val="false"/>
      <w:suff w:val="tab"/>
      <w:lvlText w:val="%1)"/>
      <w:lvlJc w:val="left"/>
      <w:pPr>
        <w:pStyle w:val="775"/>
        <w:ind w:left="902" w:hanging="420"/>
      </w:pPr>
      <w:rPr>
        <w:color w:val="000000"/>
      </w:rPr>
    </w:lvl>
    <w:lvl w:ilvl="1">
      <w:start w:val="1"/>
      <w:numFmt w:val="lowerLetter"/>
      <w:isLgl w:val="false"/>
      <w:suff w:val="tab"/>
      <w:lvlText w:val="%2)"/>
      <w:lvlJc w:val="left"/>
      <w:pPr>
        <w:pStyle w:val="775"/>
        <w:ind w:left="1322" w:hanging="420"/>
      </w:pPr>
    </w:lvl>
    <w:lvl w:ilvl="2">
      <w:start w:val="1"/>
      <w:numFmt w:val="lowerRoman"/>
      <w:isLgl w:val="false"/>
      <w:suff w:val="tab"/>
      <w:lvlText w:val="%3."/>
      <w:lvlJc w:val="right"/>
      <w:pPr>
        <w:pStyle w:val="775"/>
        <w:ind w:left="1742" w:hanging="420"/>
      </w:pPr>
    </w:lvl>
    <w:lvl w:ilvl="3">
      <w:start w:val="1"/>
      <w:numFmt w:val="decimal"/>
      <w:isLgl w:val="false"/>
      <w:suff w:val="tab"/>
      <w:lvlText w:val="%4."/>
      <w:lvlJc w:val="left"/>
      <w:pPr>
        <w:pStyle w:val="775"/>
        <w:ind w:left="2162" w:hanging="420"/>
      </w:pPr>
    </w:lvl>
    <w:lvl w:ilvl="4">
      <w:start w:val="1"/>
      <w:numFmt w:val="lowerLetter"/>
      <w:isLgl w:val="false"/>
      <w:suff w:val="tab"/>
      <w:lvlText w:val="%5)"/>
      <w:lvlJc w:val="left"/>
      <w:pPr>
        <w:pStyle w:val="775"/>
        <w:ind w:left="2582" w:hanging="420"/>
      </w:pPr>
    </w:lvl>
    <w:lvl w:ilvl="5">
      <w:start w:val="1"/>
      <w:numFmt w:val="lowerRoman"/>
      <w:isLgl w:val="false"/>
      <w:suff w:val="tab"/>
      <w:lvlText w:val="%6."/>
      <w:lvlJc w:val="right"/>
      <w:pPr>
        <w:pStyle w:val="775"/>
        <w:ind w:left="3002" w:hanging="420"/>
      </w:pPr>
    </w:lvl>
    <w:lvl w:ilvl="6">
      <w:start w:val="1"/>
      <w:numFmt w:val="decimal"/>
      <w:isLgl w:val="false"/>
      <w:suff w:val="tab"/>
      <w:lvlText w:val="%7."/>
      <w:lvlJc w:val="left"/>
      <w:pPr>
        <w:pStyle w:val="775"/>
        <w:ind w:left="3422" w:hanging="420"/>
      </w:pPr>
    </w:lvl>
    <w:lvl w:ilvl="7">
      <w:start w:val="1"/>
      <w:numFmt w:val="lowerLetter"/>
      <w:isLgl w:val="false"/>
      <w:suff w:val="tab"/>
      <w:lvlText w:val="%8)"/>
      <w:lvlJc w:val="left"/>
      <w:pPr>
        <w:pStyle w:val="775"/>
        <w:ind w:left="3842" w:hanging="420"/>
      </w:pPr>
    </w:lvl>
    <w:lvl w:ilvl="8">
      <w:start w:val="1"/>
      <w:numFmt w:val="lowerRoman"/>
      <w:isLgl w:val="false"/>
      <w:suff w:val="tab"/>
      <w:lvlText w:val="%9."/>
      <w:lvlJc w:val="right"/>
      <w:pPr>
        <w:pStyle w:val="775"/>
        <w:ind w:left="4262" w:hanging="420"/>
      </w:pPr>
    </w:lvl>
  </w:abstractNum>
  <w:abstractNum w:abstractNumId="3">
    <w:multiLevelType w:val="hybridMultilevel"/>
    <w:lvl w:ilvl="0">
      <w:start w:val="1"/>
      <w:numFmt w:val="decimal"/>
      <w:isLgl w:val="false"/>
      <w:suff w:val="tab"/>
      <w:lvlText w:val="%1."/>
      <w:lvlJc w:val="left"/>
      <w:pPr>
        <w:pStyle w:val="775"/>
        <w:ind w:left="1965" w:hanging="705"/>
        <w:tabs>
          <w:tab w:val="num" w:pos="1965" w:leader="none"/>
        </w:tabs>
      </w:pPr>
    </w:lvl>
    <w:lvl w:ilvl="1">
      <w:start w:val="1"/>
      <w:numFmt w:val="decimal"/>
      <w:isLgl w:val="false"/>
      <w:suff w:val="tab"/>
      <w:lvlText w:val="（%2）"/>
      <w:lvlJc w:val="left"/>
      <w:pPr>
        <w:pStyle w:val="775"/>
        <w:ind w:left="1140" w:hanging="720"/>
        <w:tabs>
          <w:tab w:val="num" w:pos="1140" w:leader="none"/>
        </w:tabs>
      </w:pPr>
    </w:lvl>
    <w:lvl w:ilvl="2">
      <w:start w:val="1"/>
      <w:numFmt w:val="lowerRoman"/>
      <w:isLgl w:val="false"/>
      <w:suff w:val="tab"/>
      <w:lvlText w:val="%3."/>
      <w:lvlJc w:val="right"/>
      <w:pPr>
        <w:pStyle w:val="775"/>
        <w:ind w:left="1260" w:hanging="420"/>
        <w:tabs>
          <w:tab w:val="num" w:pos="1260" w:leader="none"/>
        </w:tabs>
      </w:pPr>
    </w:lvl>
    <w:lvl w:ilvl="3">
      <w:start w:val="1"/>
      <w:numFmt w:val="decimal"/>
      <w:isLgl w:val="false"/>
      <w:suff w:val="tab"/>
      <w:lvlText w:val="%4."/>
      <w:lvlJc w:val="left"/>
      <w:pPr>
        <w:pStyle w:val="775"/>
        <w:ind w:left="1680" w:hanging="420"/>
        <w:tabs>
          <w:tab w:val="num" w:pos="1680" w:leader="none"/>
        </w:tabs>
      </w:pPr>
    </w:lvl>
    <w:lvl w:ilvl="4">
      <w:start w:val="1"/>
      <w:numFmt w:val="lowerLetter"/>
      <w:isLgl w:val="false"/>
      <w:suff w:val="tab"/>
      <w:lvlText w:val="%5)"/>
      <w:lvlJc w:val="left"/>
      <w:pPr>
        <w:pStyle w:val="775"/>
        <w:ind w:left="2100" w:hanging="420"/>
        <w:tabs>
          <w:tab w:val="num" w:pos="2100" w:leader="none"/>
        </w:tabs>
      </w:pPr>
    </w:lvl>
    <w:lvl w:ilvl="5">
      <w:start w:val="1"/>
      <w:numFmt w:val="lowerRoman"/>
      <w:isLgl w:val="false"/>
      <w:suff w:val="tab"/>
      <w:lvlText w:val="%6."/>
      <w:lvlJc w:val="right"/>
      <w:pPr>
        <w:pStyle w:val="775"/>
        <w:ind w:left="2520" w:hanging="420"/>
        <w:tabs>
          <w:tab w:val="num" w:pos="2520" w:leader="none"/>
        </w:tabs>
      </w:pPr>
    </w:lvl>
    <w:lvl w:ilvl="6">
      <w:start w:val="1"/>
      <w:numFmt w:val="decimal"/>
      <w:isLgl w:val="false"/>
      <w:suff w:val="tab"/>
      <w:lvlText w:val="%7."/>
      <w:lvlJc w:val="left"/>
      <w:pPr>
        <w:pStyle w:val="775"/>
        <w:ind w:left="2940" w:hanging="420"/>
        <w:tabs>
          <w:tab w:val="num" w:pos="2940" w:leader="none"/>
        </w:tabs>
      </w:pPr>
    </w:lvl>
    <w:lvl w:ilvl="7">
      <w:start w:val="1"/>
      <w:numFmt w:val="lowerLetter"/>
      <w:isLgl w:val="false"/>
      <w:suff w:val="tab"/>
      <w:lvlText w:val="%8)"/>
      <w:lvlJc w:val="left"/>
      <w:pPr>
        <w:pStyle w:val="775"/>
        <w:ind w:left="3360" w:hanging="420"/>
        <w:tabs>
          <w:tab w:val="num" w:pos="3360" w:leader="none"/>
        </w:tabs>
      </w:pPr>
    </w:lvl>
    <w:lvl w:ilvl="8">
      <w:start w:val="1"/>
      <w:numFmt w:val="lowerRoman"/>
      <w:isLgl w:val="false"/>
      <w:suff w:val="tab"/>
      <w:lvlText w:val="%9."/>
      <w:lvlJc w:val="right"/>
      <w:pPr>
        <w:pStyle w:val="775"/>
        <w:ind w:left="3780" w:hanging="420"/>
        <w:tabs>
          <w:tab w:val="num" w:pos="3780" w:leader="none"/>
        </w:tabs>
      </w:pPr>
    </w:lvl>
  </w:abstractNum>
  <w:abstractNum w:abstractNumId="4">
    <w:multiLevelType w:val="hybridMultilevel"/>
    <w:lvl w:ilvl="0">
      <w:start w:val="1"/>
      <w:numFmt w:val="decimal"/>
      <w:pStyle w:val="930"/>
      <w:isLgl w:val="false"/>
      <w:suff w:val="tab"/>
      <w:lvlText w:val="%1."/>
      <w:lvlJc w:val="left"/>
      <w:pPr>
        <w:pStyle w:val="77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79"/>
      <w:isLgl w:val="false"/>
      <w:suff w:val="nothing"/>
      <w:lvlText w:val="%1　"/>
      <w:lvlJc w:val="left"/>
      <w:pPr>
        <w:pStyle w:val="77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7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75"/>
        <w:ind w:left="-25" w:firstLine="0"/>
      </w:pPr>
      <w:rPr>
        <w:rFonts w:ascii="Times New Roman" w:hAnsi="Times New Roman" w:eastAsia="黑体"/>
        <w:b/>
        <w:i w:val="0"/>
        <w:sz w:val="28"/>
      </w:rPr>
    </w:lvl>
    <w:lvl w:ilvl="3">
      <w:start w:val="1"/>
      <w:numFmt w:val="decimal"/>
      <w:pStyle w:val="915"/>
      <w:isLgl w:val="false"/>
      <w:suff w:val="nothing"/>
      <w:lvlText w:val="%1.%2.%3.%4　"/>
      <w:lvlJc w:val="left"/>
      <w:pPr>
        <w:pStyle w:val="77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7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75"/>
        <w:ind w:left="-25" w:firstLine="0"/>
      </w:pPr>
      <w:rPr>
        <w:rFonts w:ascii="Times New Roman" w:hAnsi="Times New Roman" w:eastAsia="宋体"/>
        <w:b/>
        <w:i w:val="0"/>
        <w:sz w:val="28"/>
      </w:rPr>
    </w:lvl>
    <w:lvl w:ilvl="6">
      <w:start w:val="1"/>
      <w:numFmt w:val="lowerLetter"/>
      <w:pStyle w:val="936"/>
      <w:isLgl w:val="false"/>
      <w:suff w:val="tab"/>
      <w:lvlText w:val="%7) "/>
      <w:lvlJc w:val="left"/>
      <w:pPr>
        <w:pStyle w:val="775"/>
        <w:ind w:left="-125" w:firstLine="400"/>
        <w:tabs>
          <w:tab w:val="num" w:pos="635" w:leader="none"/>
        </w:tabs>
      </w:pPr>
      <w:rPr>
        <w:rFonts w:ascii="Times New Roman" w:hAnsi="Times New Roman" w:eastAsia="宋体"/>
        <w:b/>
        <w:i w:val="0"/>
        <w:color w:val="000000"/>
        <w:sz w:val="28"/>
        <w:u w:val="none"/>
      </w:rPr>
    </w:lvl>
    <w:lvl w:ilvl="7">
      <w:start w:val="1"/>
      <w:numFmt w:val="decimal"/>
      <w:pStyle w:val="899"/>
      <w:isLgl w:val="false"/>
      <w:suff w:val="tab"/>
      <w:lvlText w:val="%8) "/>
      <w:lvlJc w:val="left"/>
      <w:pPr>
        <w:pStyle w:val="77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75"/>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775"/>
        <w:ind w:left="768" w:hanging="360"/>
        <w:tabs>
          <w:tab w:val="num" w:pos="768" w:leader="none"/>
        </w:tabs>
      </w:pPr>
      <w:rPr>
        <w:rFonts w:hint="eastAsia"/>
      </w:rPr>
    </w:lvl>
    <w:lvl w:ilvl="1">
      <w:start w:val="1"/>
      <w:numFmt w:val="decimal"/>
      <w:pStyle w:val="917"/>
      <w:isLgl w:val="false"/>
      <w:suff w:val="tab"/>
      <w:lvlText w:val="%2、"/>
      <w:lvlJc w:val="left"/>
      <w:pPr>
        <w:pStyle w:val="775"/>
        <w:ind w:left="1188" w:hanging="360"/>
        <w:tabs>
          <w:tab w:val="num" w:pos="1188" w:leader="none"/>
        </w:tabs>
      </w:pPr>
      <w:rPr>
        <w:rFonts w:hint="eastAsia"/>
      </w:rPr>
    </w:lvl>
    <w:lvl w:ilvl="2">
      <w:start w:val="1"/>
      <w:numFmt w:val="decimal"/>
      <w:isLgl w:val="false"/>
      <w:suff w:val="tab"/>
      <w:lvlText w:val="（%3）"/>
      <w:lvlJc w:val="left"/>
      <w:pPr>
        <w:pStyle w:val="775"/>
        <w:ind w:left="1968" w:hanging="720"/>
        <w:tabs>
          <w:tab w:val="num" w:pos="1968" w:leader="none"/>
        </w:tabs>
      </w:pPr>
      <w:rPr>
        <w:rFonts w:hint="eastAsia"/>
        <w:u w:val="none"/>
      </w:rPr>
    </w:lvl>
    <w:lvl w:ilvl="3">
      <w:start w:val="1"/>
      <w:numFmt w:val="decimal"/>
      <w:isLgl w:val="false"/>
      <w:suff w:val="tab"/>
      <w:lvlText w:val="%4."/>
      <w:lvlJc w:val="left"/>
      <w:pPr>
        <w:pStyle w:val="775"/>
        <w:ind w:left="2088" w:hanging="420"/>
        <w:tabs>
          <w:tab w:val="num" w:pos="2088" w:leader="none"/>
        </w:tabs>
      </w:pPr>
    </w:lvl>
    <w:lvl w:ilvl="4">
      <w:start w:val="1"/>
      <w:numFmt w:val="lowerLetter"/>
      <w:isLgl w:val="false"/>
      <w:suff w:val="tab"/>
      <w:lvlText w:val="%5)"/>
      <w:lvlJc w:val="left"/>
      <w:pPr>
        <w:pStyle w:val="775"/>
        <w:ind w:left="2508" w:hanging="420"/>
        <w:tabs>
          <w:tab w:val="num" w:pos="2508" w:leader="none"/>
        </w:tabs>
      </w:pPr>
    </w:lvl>
    <w:lvl w:ilvl="5">
      <w:start w:val="1"/>
      <w:numFmt w:val="lowerRoman"/>
      <w:isLgl w:val="false"/>
      <w:suff w:val="tab"/>
      <w:lvlText w:val="%6."/>
      <w:lvlJc w:val="right"/>
      <w:pPr>
        <w:pStyle w:val="775"/>
        <w:ind w:left="2928" w:hanging="420"/>
        <w:tabs>
          <w:tab w:val="num" w:pos="2928" w:leader="none"/>
        </w:tabs>
      </w:pPr>
    </w:lvl>
    <w:lvl w:ilvl="6">
      <w:start w:val="1"/>
      <w:numFmt w:val="decimal"/>
      <w:isLgl w:val="false"/>
      <w:suff w:val="tab"/>
      <w:lvlText w:val="%7."/>
      <w:lvlJc w:val="left"/>
      <w:pPr>
        <w:pStyle w:val="775"/>
        <w:ind w:left="3348" w:hanging="420"/>
        <w:tabs>
          <w:tab w:val="num" w:pos="3348" w:leader="none"/>
        </w:tabs>
      </w:pPr>
    </w:lvl>
    <w:lvl w:ilvl="7">
      <w:start w:val="1"/>
      <w:numFmt w:val="lowerLetter"/>
      <w:isLgl w:val="false"/>
      <w:suff w:val="tab"/>
      <w:lvlText w:val="%8)"/>
      <w:lvlJc w:val="left"/>
      <w:pPr>
        <w:pStyle w:val="775"/>
        <w:ind w:left="3768" w:hanging="420"/>
        <w:tabs>
          <w:tab w:val="num" w:pos="3768" w:leader="none"/>
        </w:tabs>
      </w:pPr>
    </w:lvl>
    <w:lvl w:ilvl="8">
      <w:start w:val="1"/>
      <w:numFmt w:val="lowerRoman"/>
      <w:isLgl w:val="false"/>
      <w:suff w:val="tab"/>
      <w:lvlText w:val="%9."/>
      <w:lvlJc w:val="right"/>
      <w:pPr>
        <w:pStyle w:val="775"/>
        <w:ind w:left="4188" w:hanging="420"/>
        <w:tabs>
          <w:tab w:val="num" w:pos="4188" w:leader="none"/>
        </w:tabs>
      </w:pPr>
    </w:lvl>
  </w:abstractNum>
  <w:abstractNum w:abstractNumId="7">
    <w:multiLevelType w:val="hybridMultilevel"/>
    <w:lvl w:ilvl="0">
      <w:start w:val="1"/>
      <w:numFmt w:val="decimal"/>
      <w:pStyle w:val="884"/>
      <w:isLgl w:val="false"/>
      <w:suff w:val="tab"/>
      <w:lvlText w:val="%1)"/>
      <w:lvlJc w:val="left"/>
      <w:pPr>
        <w:pStyle w:val="775"/>
        <w:ind w:left="420" w:hanging="420"/>
      </w:pPr>
    </w:lvl>
    <w:lvl w:ilvl="1">
      <w:start w:val="1"/>
      <w:numFmt w:val="lowerLetter"/>
      <w:isLgl w:val="false"/>
      <w:suff w:val="tab"/>
      <w:lvlText w:val="%2)"/>
      <w:lvlJc w:val="left"/>
      <w:pPr>
        <w:pStyle w:val="775"/>
        <w:ind w:left="840" w:hanging="420"/>
      </w:pPr>
    </w:lvl>
    <w:lvl w:ilvl="2">
      <w:start w:val="1"/>
      <w:numFmt w:val="lowerRoman"/>
      <w:isLgl w:val="false"/>
      <w:suff w:val="tab"/>
      <w:lvlText w:val="%3."/>
      <w:lvlJc w:val="right"/>
      <w:pPr>
        <w:pStyle w:val="775"/>
        <w:ind w:left="1260" w:hanging="420"/>
      </w:pPr>
    </w:lvl>
    <w:lvl w:ilvl="3">
      <w:start w:val="1"/>
      <w:numFmt w:val="decimal"/>
      <w:isLgl w:val="false"/>
      <w:suff w:val="tab"/>
      <w:lvlText w:val="%4."/>
      <w:lvlJc w:val="left"/>
      <w:pPr>
        <w:pStyle w:val="775"/>
        <w:ind w:left="1680" w:hanging="420"/>
      </w:pPr>
    </w:lvl>
    <w:lvl w:ilvl="4">
      <w:start w:val="1"/>
      <w:numFmt w:val="lowerLetter"/>
      <w:isLgl w:val="false"/>
      <w:suff w:val="tab"/>
      <w:lvlText w:val="%5)"/>
      <w:lvlJc w:val="left"/>
      <w:pPr>
        <w:pStyle w:val="775"/>
        <w:ind w:left="2100" w:hanging="420"/>
      </w:pPr>
    </w:lvl>
    <w:lvl w:ilvl="5">
      <w:start w:val="1"/>
      <w:numFmt w:val="lowerRoman"/>
      <w:isLgl w:val="false"/>
      <w:suff w:val="tab"/>
      <w:lvlText w:val="%6."/>
      <w:lvlJc w:val="right"/>
      <w:pPr>
        <w:pStyle w:val="775"/>
        <w:ind w:left="2520" w:hanging="420"/>
      </w:pPr>
    </w:lvl>
    <w:lvl w:ilvl="6">
      <w:start w:val="1"/>
      <w:numFmt w:val="decimal"/>
      <w:isLgl w:val="false"/>
      <w:suff w:val="tab"/>
      <w:lvlText w:val="%7."/>
      <w:lvlJc w:val="left"/>
      <w:pPr>
        <w:pStyle w:val="775"/>
        <w:ind w:left="2940" w:hanging="420"/>
      </w:pPr>
    </w:lvl>
    <w:lvl w:ilvl="7">
      <w:start w:val="1"/>
      <w:numFmt w:val="lowerLetter"/>
      <w:isLgl w:val="false"/>
      <w:suff w:val="tab"/>
      <w:lvlText w:val="%8)"/>
      <w:lvlJc w:val="left"/>
      <w:pPr>
        <w:pStyle w:val="775"/>
        <w:ind w:left="3360" w:hanging="420"/>
      </w:pPr>
    </w:lvl>
    <w:lvl w:ilvl="8">
      <w:start w:val="1"/>
      <w:numFmt w:val="lowerRoman"/>
      <w:isLgl w:val="false"/>
      <w:suff w:val="tab"/>
      <w:lvlText w:val="%9."/>
      <w:lvlJc w:val="right"/>
      <w:pPr>
        <w:pStyle w:val="775"/>
        <w:ind w:left="3780" w:hanging="420"/>
      </w:pPr>
    </w:lvl>
  </w:abstractNum>
  <w:abstractNum w:abstractNumId="8">
    <w:multiLevelType w:val="hybridMultilevel"/>
    <w:lvl w:ilvl="0">
      <w:start w:val="1"/>
      <w:numFmt w:val="decimal"/>
      <w:pStyle w:val="985"/>
      <w:isLgl w:val="false"/>
      <w:suff w:val="tab"/>
      <w:lvlText w:val="%1"/>
      <w:lvlJc w:val="left"/>
      <w:pPr>
        <w:pStyle w:val="775"/>
        <w:ind w:left="680" w:hanging="680"/>
      </w:pPr>
      <w:rPr>
        <w:rFonts w:hint="eastAsia" w:ascii="宋体" w:hAnsi="宋体" w:eastAsia="宋体"/>
      </w:rPr>
    </w:lvl>
    <w:lvl w:ilvl="1">
      <w:start w:val="1"/>
      <w:numFmt w:val="decimal"/>
      <w:pStyle w:val="986"/>
      <w:isLgl w:val="false"/>
      <w:suff w:val="tab"/>
      <w:lvlText w:val="%1.%2"/>
      <w:lvlJc w:val="left"/>
      <w:pPr>
        <w:pStyle w:val="775"/>
        <w:ind w:left="851" w:hanging="851"/>
      </w:pPr>
      <w:rPr>
        <w:rFonts w:hint="eastAsia" w:ascii="宋体" w:hAnsi="宋体" w:eastAsia="宋体"/>
        <w:color w:val="000000"/>
      </w:rPr>
    </w:lvl>
    <w:lvl w:ilvl="2">
      <w:start w:val="1"/>
      <w:numFmt w:val="decimal"/>
      <w:pStyle w:val="987"/>
      <w:isLgl w:val="false"/>
      <w:suff w:val="tab"/>
      <w:lvlText w:val="%1.%2.%3"/>
      <w:lvlJc w:val="left"/>
      <w:pPr>
        <w:pStyle w:val="775"/>
        <w:ind w:left="851" w:hanging="851"/>
      </w:pPr>
      <w:rPr>
        <w:rFonts w:hint="eastAsia"/>
      </w:rPr>
    </w:lvl>
    <w:lvl w:ilvl="3">
      <w:start w:val="1"/>
      <w:numFmt w:val="decimal"/>
      <w:isLgl w:val="false"/>
      <w:suff w:val="tab"/>
      <w:lvlText w:val="%1.%2.%3.%4"/>
      <w:lvlJc w:val="left"/>
      <w:pPr>
        <w:pStyle w:val="775"/>
        <w:ind w:left="680" w:hanging="680"/>
      </w:pPr>
      <w:rPr>
        <w:rFonts w:hint="eastAsia"/>
      </w:rPr>
    </w:lvl>
    <w:lvl w:ilvl="4">
      <w:start w:val="1"/>
      <w:numFmt w:val="decimal"/>
      <w:isLgl w:val="false"/>
      <w:suff w:val="tab"/>
      <w:lvlText w:val="%1.%2.%3.%4.%5"/>
      <w:lvlJc w:val="left"/>
      <w:pPr>
        <w:pStyle w:val="775"/>
        <w:ind w:left="680" w:hanging="680"/>
      </w:pPr>
      <w:rPr>
        <w:rFonts w:hint="eastAsia"/>
      </w:rPr>
    </w:lvl>
    <w:lvl w:ilvl="5">
      <w:start w:val="1"/>
      <w:numFmt w:val="decimal"/>
      <w:isLgl w:val="false"/>
      <w:suff w:val="tab"/>
      <w:lvlText w:val="%1.%2.%3.%4.%5.%6"/>
      <w:lvlJc w:val="left"/>
      <w:pPr>
        <w:pStyle w:val="775"/>
        <w:ind w:left="680" w:hanging="680"/>
      </w:pPr>
      <w:rPr>
        <w:rFonts w:hint="eastAsia"/>
      </w:rPr>
    </w:lvl>
    <w:lvl w:ilvl="6">
      <w:start w:val="1"/>
      <w:numFmt w:val="decimal"/>
      <w:isLgl w:val="false"/>
      <w:suff w:val="tab"/>
      <w:lvlText w:val="%1.%2.%3.%4.%5.%6.%7"/>
      <w:lvlJc w:val="left"/>
      <w:pPr>
        <w:pStyle w:val="775"/>
        <w:ind w:left="680" w:hanging="680"/>
      </w:pPr>
      <w:rPr>
        <w:rFonts w:hint="eastAsia"/>
      </w:rPr>
    </w:lvl>
    <w:lvl w:ilvl="7">
      <w:start w:val="1"/>
      <w:numFmt w:val="decimal"/>
      <w:isLgl w:val="false"/>
      <w:suff w:val="tab"/>
      <w:lvlText w:val="%1.%2.%3.%4.%5.%6.%7.%8"/>
      <w:lvlJc w:val="left"/>
      <w:pPr>
        <w:pStyle w:val="775"/>
        <w:ind w:left="680" w:hanging="680"/>
      </w:pPr>
      <w:rPr>
        <w:rFonts w:hint="eastAsia"/>
      </w:rPr>
    </w:lvl>
    <w:lvl w:ilvl="8">
      <w:start w:val="1"/>
      <w:numFmt w:val="decimal"/>
      <w:isLgl w:val="false"/>
      <w:suff w:val="tab"/>
      <w:lvlText w:val="%1.%2.%3.%4.%5.%6.%7.%8.%9"/>
      <w:lvlJc w:val="left"/>
      <w:pPr>
        <w:pStyle w:val="775"/>
        <w:ind w:left="680" w:hanging="680"/>
      </w:pPr>
      <w:rPr>
        <w:rFonts w:hint="eastAsia"/>
      </w:rPr>
    </w:lvl>
  </w:abstractNum>
  <w:abstractNum w:abstractNumId="9">
    <w:multiLevelType w:val="hybridMultilevel"/>
    <w:lvl w:ilvl="0">
      <w:start w:val="1"/>
      <w:numFmt w:val="decimal"/>
      <w:isLgl w:val="false"/>
      <w:suff w:val="nothing"/>
      <w:lvlText w:val="%1、"/>
      <w:lvlJc w:val="left"/>
      <w:pPr>
        <w:pStyle w:val="77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5"/>
    <w:next w:val="77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5"/>
    <w:next w:val="77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5"/>
    <w:next w:val="77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5"/>
    <w:next w:val="77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5"/>
    <w:next w:val="77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5"/>
    <w:next w:val="77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5"/>
    <w:next w:val="77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5"/>
    <w:next w:val="77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5"/>
    <w:next w:val="77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5"/>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10"/>
    <w:link w:val="1029"/>
    <w:uiPriority w:val="10"/>
    <w:rPr>
      <w:sz w:val="48"/>
      <w:szCs w:val="48"/>
    </w:rPr>
  </w:style>
  <w:style w:type="paragraph" w:styleId="35">
    <w:name w:val="Subtitle"/>
    <w:basedOn w:val="775"/>
    <w:next w:val="77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5"/>
    <w:next w:val="775"/>
    <w:link w:val="38"/>
    <w:uiPriority w:val="29"/>
    <w:qFormat/>
    <w:pPr>
      <w:ind w:left="720" w:right="720"/>
    </w:pPr>
    <w:rPr>
      <w:i/>
    </w:rPr>
  </w:style>
  <w:style w:type="character" w:styleId="38">
    <w:name w:val="Quote Char"/>
    <w:link w:val="37"/>
    <w:uiPriority w:val="29"/>
    <w:rPr>
      <w:i/>
    </w:rPr>
  </w:style>
  <w:style w:type="paragraph" w:styleId="39">
    <w:name w:val="Intense Quote"/>
    <w:basedOn w:val="775"/>
    <w:next w:val="7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5"/>
    <w:next w:val="77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5"/>
    <w:next w:val="775"/>
    <w:uiPriority w:val="39"/>
    <w:unhideWhenUsed/>
    <w:pPr>
      <w:ind w:left="0" w:right="0" w:firstLine="0"/>
      <w:spacing w:after="57"/>
    </w:pPr>
  </w:style>
  <w:style w:type="paragraph" w:styleId="181">
    <w:name w:val="toc 2"/>
    <w:basedOn w:val="775"/>
    <w:next w:val="775"/>
    <w:uiPriority w:val="39"/>
    <w:unhideWhenUsed/>
    <w:pPr>
      <w:ind w:left="283" w:right="0" w:firstLine="0"/>
      <w:spacing w:after="57"/>
    </w:pPr>
  </w:style>
  <w:style w:type="paragraph" w:styleId="182">
    <w:name w:val="toc 3"/>
    <w:basedOn w:val="775"/>
    <w:next w:val="775"/>
    <w:uiPriority w:val="39"/>
    <w:unhideWhenUsed/>
    <w:pPr>
      <w:ind w:left="567" w:right="0" w:firstLine="0"/>
      <w:spacing w:after="57"/>
    </w:pPr>
  </w:style>
  <w:style w:type="paragraph" w:styleId="183">
    <w:name w:val="toc 4"/>
    <w:basedOn w:val="775"/>
    <w:next w:val="775"/>
    <w:uiPriority w:val="39"/>
    <w:unhideWhenUsed/>
    <w:pPr>
      <w:ind w:left="850" w:right="0" w:firstLine="0"/>
      <w:spacing w:after="57"/>
    </w:pPr>
  </w:style>
  <w:style w:type="paragraph" w:styleId="184">
    <w:name w:val="toc 5"/>
    <w:basedOn w:val="775"/>
    <w:next w:val="775"/>
    <w:uiPriority w:val="39"/>
    <w:unhideWhenUsed/>
    <w:pPr>
      <w:ind w:left="1134" w:right="0" w:firstLine="0"/>
      <w:spacing w:after="57"/>
    </w:pPr>
  </w:style>
  <w:style w:type="paragraph" w:styleId="185">
    <w:name w:val="toc 6"/>
    <w:basedOn w:val="775"/>
    <w:next w:val="775"/>
    <w:uiPriority w:val="39"/>
    <w:unhideWhenUsed/>
    <w:pPr>
      <w:ind w:left="1417" w:right="0" w:firstLine="0"/>
      <w:spacing w:after="57"/>
    </w:pPr>
  </w:style>
  <w:style w:type="paragraph" w:styleId="186">
    <w:name w:val="toc 7"/>
    <w:basedOn w:val="775"/>
    <w:next w:val="775"/>
    <w:uiPriority w:val="39"/>
    <w:unhideWhenUsed/>
    <w:pPr>
      <w:ind w:left="1701" w:right="0" w:firstLine="0"/>
      <w:spacing w:after="57"/>
    </w:pPr>
  </w:style>
  <w:style w:type="paragraph" w:styleId="187">
    <w:name w:val="toc 8"/>
    <w:basedOn w:val="775"/>
    <w:next w:val="775"/>
    <w:uiPriority w:val="39"/>
    <w:unhideWhenUsed/>
    <w:pPr>
      <w:ind w:left="1984" w:right="0" w:firstLine="0"/>
      <w:spacing w:after="57"/>
    </w:pPr>
  </w:style>
  <w:style w:type="paragraph" w:styleId="188">
    <w:name w:val="toc 9"/>
    <w:basedOn w:val="775"/>
    <w:next w:val="77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5"/>
    <w:next w:val="775"/>
    <w:uiPriority w:val="99"/>
    <w:unhideWhenUsed/>
    <w:pPr>
      <w:spacing w:after="0" w:afterAutospacing="0"/>
    </w:pPr>
  </w:style>
  <w:style w:type="paragraph" w:styleId="775" w:default="1">
    <w:name w:val="Normal"/>
    <w:next w:val="787"/>
    <w:link w:val="775"/>
    <w:qFormat/>
    <w:pPr>
      <w:jc w:val="both"/>
      <w:widowControl w:val="off"/>
    </w:pPr>
    <w:rPr>
      <w:sz w:val="21"/>
      <w:szCs w:val="24"/>
      <w:lang w:val="en-US" w:eastAsia="zh-CN" w:bidi="ar-SA"/>
    </w:rPr>
  </w:style>
  <w:style w:type="paragraph" w:styleId="776">
    <w:name w:val="标题 1"/>
    <w:basedOn w:val="775"/>
    <w:next w:val="775"/>
    <w:link w:val="789"/>
    <w:qFormat/>
    <w:pPr>
      <w:jc w:val="center"/>
      <w:keepLines/>
      <w:keepNext/>
      <w:spacing w:before="240" w:after="120" w:line="300" w:lineRule="auto"/>
      <w:outlineLvl w:val="0"/>
    </w:pPr>
    <w:rPr>
      <w:rFonts w:ascii="宋体"/>
      <w:b/>
      <w:sz w:val="32"/>
      <w:szCs w:val="20"/>
    </w:rPr>
  </w:style>
  <w:style w:type="paragraph" w:styleId="777">
    <w:name w:val="标题 2"/>
    <w:basedOn w:val="775"/>
    <w:next w:val="787"/>
    <w:link w:val="790"/>
    <w:qFormat/>
    <w:pPr>
      <w:jc w:val="center"/>
      <w:keepLines/>
      <w:keepNext/>
      <w:spacing w:before="120" w:line="300" w:lineRule="auto"/>
      <w:outlineLvl w:val="1"/>
    </w:pPr>
    <w:rPr>
      <w:rFonts w:ascii="Arial" w:hAnsi="Arial" w:eastAsia="黑体"/>
      <w:b/>
      <w:sz w:val="30"/>
      <w:szCs w:val="20"/>
    </w:rPr>
  </w:style>
  <w:style w:type="paragraph" w:styleId="778">
    <w:name w:val="标题 3"/>
    <w:basedOn w:val="775"/>
    <w:next w:val="787"/>
    <w:link w:val="791"/>
    <w:qFormat/>
    <w:pPr>
      <w:jc w:val="left"/>
      <w:keepLines/>
      <w:keepNext/>
      <w:spacing w:before="360" w:after="120"/>
      <w:outlineLvl w:val="2"/>
    </w:pPr>
    <w:rPr>
      <w:rFonts w:ascii="宋体"/>
      <w:b/>
      <w:sz w:val="24"/>
      <w:szCs w:val="20"/>
      <w:u w:val="single"/>
    </w:rPr>
  </w:style>
  <w:style w:type="paragraph" w:styleId="779">
    <w:name w:val="标题 4"/>
    <w:basedOn w:val="775"/>
    <w:next w:val="775"/>
    <w:link w:val="792"/>
    <w:qFormat/>
    <w:pPr>
      <w:keepLines/>
      <w:keepNext/>
      <w:spacing w:before="280" w:after="290" w:line="376" w:lineRule="atLeast"/>
      <w:outlineLvl w:val="3"/>
    </w:pPr>
    <w:rPr>
      <w:rFonts w:ascii="Arial" w:hAnsi="Arial" w:eastAsia="黑体"/>
      <w:b/>
      <w:sz w:val="28"/>
      <w:szCs w:val="20"/>
    </w:rPr>
  </w:style>
  <w:style w:type="paragraph" w:styleId="780">
    <w:name w:val="标题 5"/>
    <w:basedOn w:val="775"/>
    <w:next w:val="775"/>
    <w:link w:val="793"/>
    <w:qFormat/>
    <w:pPr>
      <w:keepLines/>
      <w:keepNext/>
      <w:spacing w:before="280" w:after="290" w:line="376" w:lineRule="atLeast"/>
      <w:outlineLvl w:val="4"/>
    </w:pPr>
    <w:rPr>
      <w:b/>
      <w:sz w:val="28"/>
      <w:szCs w:val="20"/>
    </w:rPr>
  </w:style>
  <w:style w:type="paragraph" w:styleId="781">
    <w:name w:val="标题 6"/>
    <w:basedOn w:val="775"/>
    <w:next w:val="775"/>
    <w:link w:val="794"/>
    <w:qFormat/>
    <w:pPr>
      <w:keepLines/>
      <w:keepNext/>
      <w:spacing w:before="240" w:after="64" w:line="320" w:lineRule="atLeast"/>
      <w:outlineLvl w:val="5"/>
    </w:pPr>
    <w:rPr>
      <w:rFonts w:ascii="Arial" w:hAnsi="Arial" w:eastAsia="黑体"/>
      <w:b/>
      <w:sz w:val="24"/>
      <w:szCs w:val="20"/>
    </w:rPr>
  </w:style>
  <w:style w:type="paragraph" w:styleId="782">
    <w:name w:val="标题 7"/>
    <w:basedOn w:val="775"/>
    <w:next w:val="775"/>
    <w:link w:val="795"/>
    <w:qFormat/>
    <w:pPr>
      <w:keepLines/>
      <w:keepNext/>
      <w:spacing w:before="240" w:after="64" w:line="320" w:lineRule="atLeast"/>
      <w:outlineLvl w:val="6"/>
    </w:pPr>
    <w:rPr>
      <w:b/>
      <w:sz w:val="24"/>
      <w:szCs w:val="20"/>
    </w:rPr>
  </w:style>
  <w:style w:type="paragraph" w:styleId="783">
    <w:name w:val="标题 8"/>
    <w:basedOn w:val="775"/>
    <w:next w:val="775"/>
    <w:link w:val="796"/>
    <w:qFormat/>
    <w:pPr>
      <w:keepLines/>
      <w:keepNext/>
      <w:spacing w:before="240" w:after="64" w:line="320" w:lineRule="atLeast"/>
      <w:outlineLvl w:val="7"/>
    </w:pPr>
    <w:rPr>
      <w:rFonts w:ascii="Arial" w:hAnsi="Arial" w:eastAsia="黑体"/>
      <w:sz w:val="24"/>
      <w:szCs w:val="20"/>
    </w:rPr>
  </w:style>
  <w:style w:type="paragraph" w:styleId="784">
    <w:name w:val="标题 9"/>
    <w:basedOn w:val="775"/>
    <w:next w:val="775"/>
    <w:link w:val="797"/>
    <w:qFormat/>
    <w:pPr>
      <w:keepLines/>
      <w:keepNext/>
      <w:spacing w:before="240" w:after="64" w:line="320" w:lineRule="atLeast"/>
      <w:outlineLvl w:val="8"/>
    </w:pPr>
    <w:rPr>
      <w:rFonts w:ascii="Arial" w:hAnsi="Arial" w:eastAsia="黑体"/>
      <w:szCs w:val="20"/>
    </w:rPr>
  </w:style>
  <w:style w:type="character" w:styleId="785">
    <w:name w:val="默认段落字体"/>
    <w:next w:val="785"/>
    <w:link w:val="775"/>
    <w:uiPriority w:val="1"/>
    <w:unhideWhenUsed/>
    <w:qFormat/>
  </w:style>
  <w:style w:type="table" w:styleId="786">
    <w:name w:val="普通表格"/>
    <w:next w:val="786"/>
    <w:link w:val="775"/>
    <w:uiPriority w:val="99"/>
    <w:unhideWhenUsed/>
    <w:qFormat/>
    <w:tblPr/>
  </w:style>
  <w:style w:type="paragraph" w:styleId="787">
    <w:name w:val="正文缩进"/>
    <w:basedOn w:val="775"/>
    <w:next w:val="787"/>
    <w:link w:val="788"/>
    <w:qFormat/>
    <w:pPr>
      <w:ind w:firstLine="420"/>
      <w:jc w:val="left"/>
    </w:pPr>
    <w:rPr>
      <w:rFonts w:ascii="宋体"/>
      <w:sz w:val="24"/>
    </w:rPr>
  </w:style>
  <w:style w:type="character" w:styleId="788">
    <w:name w:val="正文缩进 字符"/>
    <w:next w:val="788"/>
    <w:link w:val="787"/>
    <w:qFormat/>
    <w:rPr>
      <w:rFonts w:ascii="宋体" w:eastAsia="宋体"/>
      <w:sz w:val="24"/>
      <w:szCs w:val="24"/>
      <w:lang w:val="en-US" w:eastAsia="zh-CN" w:bidi="ar-SA"/>
    </w:rPr>
  </w:style>
  <w:style w:type="character" w:styleId="789">
    <w:name w:val="标题 1 字符"/>
    <w:next w:val="789"/>
    <w:link w:val="776"/>
    <w:qFormat/>
    <w:rPr>
      <w:rFonts w:ascii="宋体"/>
      <w:b/>
      <w:sz w:val="32"/>
    </w:rPr>
  </w:style>
  <w:style w:type="character" w:styleId="790">
    <w:name w:val="标题 2 字符"/>
    <w:next w:val="790"/>
    <w:link w:val="777"/>
    <w:qFormat/>
    <w:rPr>
      <w:rFonts w:ascii="Arial" w:hAnsi="Arial" w:eastAsia="黑体"/>
      <w:b/>
      <w:sz w:val="30"/>
      <w:lang w:val="en-US" w:eastAsia="zh-CN" w:bidi="ar-SA"/>
    </w:rPr>
  </w:style>
  <w:style w:type="character" w:styleId="791">
    <w:name w:val="标题 3 字符"/>
    <w:next w:val="791"/>
    <w:link w:val="778"/>
    <w:qFormat/>
    <w:rPr>
      <w:rFonts w:ascii="宋体" w:eastAsia="宋体"/>
      <w:b/>
      <w:sz w:val="24"/>
      <w:u w:val="single"/>
      <w:lang w:val="en-US" w:eastAsia="zh-CN" w:bidi="ar-SA"/>
    </w:rPr>
  </w:style>
  <w:style w:type="character" w:styleId="792">
    <w:name w:val="标题 4 字符"/>
    <w:next w:val="792"/>
    <w:link w:val="779"/>
    <w:qFormat/>
    <w:rPr>
      <w:rFonts w:ascii="Arial" w:hAnsi="Arial" w:eastAsia="黑体"/>
      <w:b/>
      <w:sz w:val="28"/>
    </w:rPr>
  </w:style>
  <w:style w:type="character" w:styleId="793">
    <w:name w:val="标题 5 字符"/>
    <w:next w:val="793"/>
    <w:link w:val="780"/>
    <w:qFormat/>
    <w:rPr>
      <w:b/>
      <w:sz w:val="28"/>
    </w:rPr>
  </w:style>
  <w:style w:type="character" w:styleId="794">
    <w:name w:val="标题 6 字符"/>
    <w:next w:val="794"/>
    <w:link w:val="781"/>
    <w:qFormat/>
    <w:rPr>
      <w:rFonts w:ascii="Arial" w:hAnsi="Arial" w:eastAsia="黑体"/>
      <w:b/>
      <w:sz w:val="24"/>
    </w:rPr>
  </w:style>
  <w:style w:type="character" w:styleId="795">
    <w:name w:val="标题 7 字符"/>
    <w:next w:val="795"/>
    <w:link w:val="782"/>
    <w:qFormat/>
    <w:rPr>
      <w:b/>
      <w:sz w:val="24"/>
    </w:rPr>
  </w:style>
  <w:style w:type="character" w:styleId="796">
    <w:name w:val="标题 8 字符"/>
    <w:next w:val="796"/>
    <w:link w:val="783"/>
    <w:qFormat/>
    <w:rPr>
      <w:rFonts w:ascii="Arial" w:hAnsi="Arial" w:eastAsia="黑体"/>
      <w:sz w:val="24"/>
    </w:rPr>
  </w:style>
  <w:style w:type="character" w:styleId="797">
    <w:name w:val="标题 9 字符"/>
    <w:next w:val="797"/>
    <w:link w:val="784"/>
    <w:qFormat/>
    <w:rPr>
      <w:rFonts w:ascii="Arial" w:hAnsi="Arial" w:eastAsia="黑体"/>
      <w:sz w:val="21"/>
    </w:rPr>
  </w:style>
  <w:style w:type="paragraph" w:styleId="798">
    <w:name w:val="目录 7"/>
    <w:basedOn w:val="775"/>
    <w:next w:val="775"/>
    <w:link w:val="775"/>
    <w:qFormat/>
    <w:pPr>
      <w:ind w:left="2520"/>
    </w:pPr>
  </w:style>
  <w:style w:type="paragraph" w:styleId="799">
    <w:name w:val="题注"/>
    <w:basedOn w:val="775"/>
    <w:next w:val="775"/>
    <w:link w:val="775"/>
    <w:qFormat/>
    <w:pPr>
      <w:spacing w:line="480" w:lineRule="auto"/>
    </w:pPr>
    <w:rPr>
      <w:rFonts w:ascii="华文中宋" w:hAnsi="华文中宋" w:eastAsia="华文中宋"/>
      <w:sz w:val="36"/>
      <w:szCs w:val="20"/>
    </w:rPr>
  </w:style>
  <w:style w:type="paragraph" w:styleId="800">
    <w:name w:val="文档结构图"/>
    <w:basedOn w:val="775"/>
    <w:next w:val="800"/>
    <w:link w:val="801"/>
    <w:qFormat/>
    <w:pPr>
      <w:shd w:val="clear" w:color="auto" w:fill="000080"/>
    </w:pPr>
  </w:style>
  <w:style w:type="character" w:styleId="801">
    <w:name w:val="文档结构图 字符"/>
    <w:next w:val="801"/>
    <w:link w:val="800"/>
    <w:qFormat/>
    <w:rPr>
      <w:sz w:val="21"/>
      <w:szCs w:val="24"/>
      <w:shd w:val="clear" w:color="auto" w:fill="000080"/>
    </w:rPr>
  </w:style>
  <w:style w:type="paragraph" w:styleId="802">
    <w:name w:val="批注文字"/>
    <w:basedOn w:val="775"/>
    <w:next w:val="802"/>
    <w:link w:val="803"/>
    <w:uiPriority w:val="99"/>
    <w:qFormat/>
    <w:pPr>
      <w:jc w:val="left"/>
    </w:pPr>
  </w:style>
  <w:style w:type="character" w:styleId="803">
    <w:name w:val="批注文字 字符1"/>
    <w:next w:val="803"/>
    <w:link w:val="802"/>
    <w:uiPriority w:val="99"/>
    <w:qFormat/>
    <w:rPr>
      <w:sz w:val="21"/>
      <w:szCs w:val="24"/>
    </w:rPr>
  </w:style>
  <w:style w:type="paragraph" w:styleId="804">
    <w:name w:val="正文文本 3"/>
    <w:basedOn w:val="775"/>
    <w:next w:val="804"/>
    <w:link w:val="805"/>
    <w:qFormat/>
    <w:pPr>
      <w:spacing w:after="120"/>
    </w:pPr>
    <w:rPr>
      <w:sz w:val="16"/>
      <w:szCs w:val="16"/>
    </w:rPr>
  </w:style>
  <w:style w:type="character" w:styleId="805">
    <w:name w:val="正文文本 3 字符"/>
    <w:next w:val="805"/>
    <w:link w:val="804"/>
    <w:qFormat/>
    <w:rPr>
      <w:sz w:val="16"/>
      <w:szCs w:val="16"/>
    </w:rPr>
  </w:style>
  <w:style w:type="paragraph" w:styleId="806">
    <w:name w:val="正文文本"/>
    <w:basedOn w:val="775"/>
    <w:next w:val="775"/>
    <w:link w:val="807"/>
    <w:qFormat/>
    <w:pPr>
      <w:spacing w:before="120" w:line="22" w:lineRule="atLeast"/>
      <w:tabs>
        <w:tab w:val="left" w:pos="567" w:leader="none"/>
      </w:tabs>
    </w:pPr>
    <w:rPr>
      <w:rFonts w:ascii="宋体" w:hAnsi="宋体"/>
      <w:sz w:val="24"/>
    </w:rPr>
  </w:style>
  <w:style w:type="character" w:styleId="807">
    <w:name w:val="正文文本 字符"/>
    <w:next w:val="807"/>
    <w:link w:val="806"/>
    <w:qFormat/>
    <w:rPr>
      <w:rFonts w:ascii="宋体" w:hAnsi="宋体"/>
      <w:sz w:val="24"/>
      <w:szCs w:val="24"/>
    </w:rPr>
  </w:style>
  <w:style w:type="paragraph" w:styleId="808">
    <w:name w:val="正文文本缩进"/>
    <w:basedOn w:val="775"/>
    <w:next w:val="808"/>
    <w:link w:val="809"/>
    <w:qFormat/>
    <w:pPr>
      <w:ind w:firstLine="570"/>
      <w:spacing w:line="360" w:lineRule="auto"/>
    </w:pPr>
    <w:rPr>
      <w:sz w:val="24"/>
    </w:rPr>
  </w:style>
  <w:style w:type="character" w:styleId="809">
    <w:name w:val="正文文本缩进 字符"/>
    <w:next w:val="809"/>
    <w:link w:val="808"/>
    <w:qFormat/>
    <w:rPr>
      <w:rFonts w:eastAsia="宋体"/>
      <w:sz w:val="24"/>
      <w:szCs w:val="24"/>
      <w:lang w:val="en-US" w:eastAsia="zh-CN" w:bidi="ar-SA"/>
    </w:rPr>
  </w:style>
  <w:style w:type="paragraph" w:styleId="810">
    <w:name w:val="列表 2"/>
    <w:basedOn w:val="775"/>
    <w:next w:val="810"/>
    <w:link w:val="775"/>
    <w:qFormat/>
    <w:pPr>
      <w:ind w:left="100" w:hanging="200"/>
    </w:pPr>
  </w:style>
  <w:style w:type="paragraph" w:styleId="811">
    <w:name w:val="文本块"/>
    <w:basedOn w:val="775"/>
    <w:next w:val="811"/>
    <w:link w:val="775"/>
    <w:qFormat/>
    <w:pPr>
      <w:ind w:left="480" w:right="-341" w:firstLine="513"/>
      <w:widowControl/>
    </w:pPr>
    <w:rPr>
      <w:sz w:val="24"/>
      <w:szCs w:val="20"/>
    </w:rPr>
  </w:style>
  <w:style w:type="paragraph" w:styleId="812">
    <w:name w:val="目录 5"/>
    <w:basedOn w:val="775"/>
    <w:next w:val="775"/>
    <w:link w:val="775"/>
    <w:qFormat/>
    <w:pPr>
      <w:ind w:left="1680"/>
    </w:pPr>
  </w:style>
  <w:style w:type="paragraph" w:styleId="813">
    <w:name w:val="目录 3"/>
    <w:basedOn w:val="775"/>
    <w:next w:val="775"/>
    <w:link w:val="775"/>
    <w:uiPriority w:val="39"/>
    <w:qFormat/>
    <w:pPr>
      <w:ind w:left="840"/>
    </w:pPr>
  </w:style>
  <w:style w:type="paragraph" w:styleId="814">
    <w:name w:val="纯文本"/>
    <w:basedOn w:val="775"/>
    <w:next w:val="814"/>
    <w:link w:val="815"/>
    <w:qFormat/>
    <w:rPr>
      <w:rFonts w:hint="eastAsia" w:ascii="宋体" w:hAnsi="Courier New"/>
      <w:szCs w:val="20"/>
    </w:rPr>
  </w:style>
  <w:style w:type="character" w:styleId="815">
    <w:name w:val="纯文本 字符2"/>
    <w:next w:val="815"/>
    <w:link w:val="814"/>
    <w:qFormat/>
    <w:rPr>
      <w:rFonts w:hint="eastAsia" w:ascii="宋体" w:hAnsi="Courier New" w:eastAsia="宋体" w:cs="宋体"/>
      <w:sz w:val="21"/>
    </w:rPr>
  </w:style>
  <w:style w:type="paragraph" w:styleId="816">
    <w:name w:val="目录 8"/>
    <w:basedOn w:val="775"/>
    <w:next w:val="775"/>
    <w:link w:val="775"/>
    <w:qFormat/>
    <w:pPr>
      <w:ind w:left="2940"/>
    </w:pPr>
  </w:style>
  <w:style w:type="paragraph" w:styleId="817">
    <w:name w:val="日期"/>
    <w:basedOn w:val="775"/>
    <w:next w:val="775"/>
    <w:link w:val="818"/>
    <w:qFormat/>
    <w:pPr>
      <w:ind w:left="100"/>
    </w:pPr>
    <w:rPr>
      <w:rFonts w:ascii="仿宋_GB2312" w:hAnsi="宋体" w:eastAsia="仿宋_GB2312"/>
      <w:color w:val="000000"/>
      <w:sz w:val="24"/>
    </w:rPr>
  </w:style>
  <w:style w:type="character" w:styleId="818">
    <w:name w:val="日期 字符"/>
    <w:next w:val="818"/>
    <w:link w:val="817"/>
    <w:qFormat/>
    <w:rPr>
      <w:rFonts w:ascii="仿宋_GB2312" w:hAnsi="宋体" w:eastAsia="仿宋_GB2312"/>
      <w:color w:val="000000"/>
      <w:sz w:val="24"/>
      <w:szCs w:val="24"/>
    </w:rPr>
  </w:style>
  <w:style w:type="paragraph" w:styleId="819">
    <w:name w:val="正文文本缩进 2"/>
    <w:basedOn w:val="775"/>
    <w:next w:val="819"/>
    <w:link w:val="820"/>
    <w:qFormat/>
    <w:pPr>
      <w:ind w:firstLine="480"/>
    </w:pPr>
    <w:rPr>
      <w:rFonts w:ascii="仿宋_GB2312" w:eastAsia="仿宋_GB2312"/>
      <w:sz w:val="24"/>
    </w:rPr>
  </w:style>
  <w:style w:type="character" w:styleId="820">
    <w:name w:val="正文文本缩进 2 字符"/>
    <w:next w:val="820"/>
    <w:link w:val="819"/>
    <w:qFormat/>
    <w:rPr>
      <w:rFonts w:ascii="仿宋_GB2312" w:eastAsia="仿宋_GB2312"/>
      <w:sz w:val="24"/>
      <w:szCs w:val="24"/>
    </w:rPr>
  </w:style>
  <w:style w:type="paragraph" w:styleId="821">
    <w:name w:val="批注框文本"/>
    <w:basedOn w:val="775"/>
    <w:next w:val="821"/>
    <w:link w:val="822"/>
    <w:qFormat/>
    <w:rPr>
      <w:sz w:val="18"/>
      <w:szCs w:val="18"/>
    </w:rPr>
  </w:style>
  <w:style w:type="character" w:styleId="822">
    <w:name w:val="批注框文本 字符"/>
    <w:next w:val="822"/>
    <w:link w:val="821"/>
    <w:qFormat/>
    <w:rPr>
      <w:sz w:val="18"/>
      <w:szCs w:val="18"/>
    </w:rPr>
  </w:style>
  <w:style w:type="paragraph" w:styleId="823">
    <w:name w:val="页脚"/>
    <w:basedOn w:val="775"/>
    <w:next w:val="823"/>
    <w:link w:val="824"/>
    <w:uiPriority w:val="99"/>
    <w:qFormat/>
    <w:pPr>
      <w:jc w:val="left"/>
      <w:tabs>
        <w:tab w:val="center" w:pos="4153" w:leader="none"/>
        <w:tab w:val="right" w:pos="8306" w:leader="none"/>
      </w:tabs>
    </w:pPr>
    <w:rPr>
      <w:rFonts w:ascii="宋体"/>
      <w:sz w:val="18"/>
      <w:szCs w:val="20"/>
    </w:rPr>
  </w:style>
  <w:style w:type="character" w:styleId="824">
    <w:name w:val="页脚 字符"/>
    <w:next w:val="824"/>
    <w:link w:val="823"/>
    <w:uiPriority w:val="99"/>
    <w:qFormat/>
    <w:rPr>
      <w:rFonts w:ascii="宋体" w:eastAsia="宋体"/>
      <w:sz w:val="18"/>
      <w:lang w:val="en-US" w:eastAsia="zh-CN" w:bidi="ar-SA"/>
    </w:rPr>
  </w:style>
  <w:style w:type="paragraph" w:styleId="825">
    <w:name w:val="页眉"/>
    <w:basedOn w:val="775"/>
    <w:next w:val="825"/>
    <w:link w:val="826"/>
    <w:qFormat/>
    <w:pPr>
      <w:jc w:val="center"/>
      <w:tabs>
        <w:tab w:val="center" w:pos="4153" w:leader="none"/>
        <w:tab w:val="right" w:pos="8306" w:leader="none"/>
      </w:tabs>
      <w:pBdr>
        <w:bottom w:val="single" w:color="000000" w:sz="6" w:space="1"/>
      </w:pBdr>
    </w:pPr>
    <w:rPr>
      <w:sz w:val="18"/>
      <w:szCs w:val="18"/>
    </w:rPr>
  </w:style>
  <w:style w:type="character" w:styleId="826">
    <w:name w:val="页眉 字符"/>
    <w:next w:val="826"/>
    <w:link w:val="825"/>
    <w:qFormat/>
    <w:rPr>
      <w:rFonts w:eastAsia="宋体"/>
      <w:sz w:val="18"/>
      <w:szCs w:val="18"/>
      <w:lang w:val="en-US" w:eastAsia="zh-CN" w:bidi="ar-SA"/>
    </w:rPr>
  </w:style>
  <w:style w:type="paragraph" w:styleId="827">
    <w:name w:val="目录 1"/>
    <w:basedOn w:val="775"/>
    <w:next w:val="775"/>
    <w:link w:val="775"/>
    <w:uiPriority w:val="39"/>
    <w:qFormat/>
    <w:pPr>
      <w:spacing w:line="300" w:lineRule="auto"/>
      <w:tabs>
        <w:tab w:val="left" w:pos="1050" w:leader="none"/>
        <w:tab w:val="right" w:pos="8937" w:leader="dot"/>
      </w:tabs>
    </w:pPr>
    <w:rPr>
      <w:rFonts w:ascii="宋体" w:hAnsi="宋体"/>
      <w:b/>
      <w:sz w:val="24"/>
    </w:rPr>
  </w:style>
  <w:style w:type="paragraph" w:styleId="828">
    <w:name w:val="目录 4"/>
    <w:basedOn w:val="775"/>
    <w:next w:val="775"/>
    <w:link w:val="775"/>
    <w:qFormat/>
    <w:pPr>
      <w:ind w:left="1260"/>
    </w:pPr>
  </w:style>
  <w:style w:type="paragraph" w:styleId="829">
    <w:name w:val="目录 6"/>
    <w:basedOn w:val="775"/>
    <w:next w:val="775"/>
    <w:link w:val="775"/>
    <w:qFormat/>
    <w:pPr>
      <w:ind w:left="2100"/>
    </w:pPr>
  </w:style>
  <w:style w:type="paragraph" w:styleId="830">
    <w:name w:val="正文文本缩进 3"/>
    <w:basedOn w:val="775"/>
    <w:next w:val="830"/>
    <w:link w:val="831"/>
    <w:qFormat/>
    <w:pPr>
      <w:ind w:left="720" w:firstLine="480"/>
      <w:jc w:val="left"/>
      <w:spacing w:before="120" w:line="22" w:lineRule="atLeast"/>
    </w:pPr>
    <w:rPr>
      <w:rFonts w:ascii="宋体"/>
      <w:sz w:val="24"/>
      <w:szCs w:val="20"/>
    </w:rPr>
  </w:style>
  <w:style w:type="character" w:styleId="831">
    <w:name w:val="正文文本缩进 3 字符"/>
    <w:next w:val="831"/>
    <w:link w:val="830"/>
    <w:qFormat/>
    <w:rPr>
      <w:rFonts w:ascii="宋体"/>
      <w:sz w:val="24"/>
    </w:rPr>
  </w:style>
  <w:style w:type="paragraph" w:styleId="832">
    <w:name w:val="目录 2"/>
    <w:basedOn w:val="775"/>
    <w:next w:val="775"/>
    <w:link w:val="775"/>
    <w:uiPriority w:val="39"/>
    <w:qFormat/>
    <w:pPr>
      <w:ind w:left="420"/>
      <w:spacing w:line="312" w:lineRule="auto"/>
      <w:tabs>
        <w:tab w:val="right" w:pos="8937" w:leader="dot"/>
      </w:tabs>
    </w:pPr>
  </w:style>
  <w:style w:type="paragraph" w:styleId="833">
    <w:name w:val="目录 9"/>
    <w:basedOn w:val="775"/>
    <w:next w:val="775"/>
    <w:link w:val="775"/>
    <w:qFormat/>
    <w:pPr>
      <w:ind w:left="3360"/>
    </w:pPr>
  </w:style>
  <w:style w:type="paragraph" w:styleId="834">
    <w:name w:val="HTML 预设格式"/>
    <w:basedOn w:val="775"/>
    <w:next w:val="834"/>
    <w:link w:val="83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35">
    <w:name w:val="HTML 预设格式 字符"/>
    <w:next w:val="835"/>
    <w:link w:val="834"/>
    <w:qFormat/>
    <w:rPr>
      <w:rFonts w:ascii="宋体" w:hAnsi="宋体" w:cs="宋体"/>
      <w:sz w:val="24"/>
      <w:szCs w:val="24"/>
    </w:rPr>
  </w:style>
  <w:style w:type="paragraph" w:styleId="836">
    <w:name w:val="普通(网站)"/>
    <w:basedOn w:val="775"/>
    <w:next w:val="836"/>
    <w:link w:val="775"/>
    <w:uiPriority w:val="99"/>
    <w:unhideWhenUsed/>
    <w:qFormat/>
    <w:pPr>
      <w:jc w:val="left"/>
      <w:spacing w:before="100" w:beforeAutospacing="1" w:after="100" w:afterAutospacing="1"/>
      <w:widowControl/>
    </w:pPr>
    <w:rPr>
      <w:rFonts w:ascii="宋体" w:hAnsi="宋体" w:cs="宋体"/>
      <w:sz w:val="24"/>
    </w:rPr>
  </w:style>
  <w:style w:type="paragraph" w:styleId="837">
    <w:name w:val="索引 1"/>
    <w:basedOn w:val="775"/>
    <w:next w:val="775"/>
    <w:link w:val="775"/>
    <w:qFormat/>
    <w:rPr>
      <w:szCs w:val="20"/>
    </w:rPr>
  </w:style>
  <w:style w:type="paragraph" w:styleId="838">
    <w:name w:val="标题"/>
    <w:basedOn w:val="775"/>
    <w:next w:val="838"/>
    <w:link w:val="839"/>
    <w:qFormat/>
    <w:pPr>
      <w:jc w:val="center"/>
      <w:outlineLvl w:val="0"/>
    </w:pPr>
    <w:rPr>
      <w:b/>
      <w:sz w:val="32"/>
      <w:szCs w:val="20"/>
    </w:rPr>
  </w:style>
  <w:style w:type="character" w:styleId="839">
    <w:name w:val="标题 字符"/>
    <w:next w:val="839"/>
    <w:link w:val="838"/>
    <w:qFormat/>
    <w:rPr>
      <w:b/>
      <w:sz w:val="32"/>
    </w:rPr>
  </w:style>
  <w:style w:type="paragraph" w:styleId="840">
    <w:name w:val="批注主题"/>
    <w:basedOn w:val="802"/>
    <w:next w:val="802"/>
    <w:link w:val="841"/>
    <w:qFormat/>
    <w:rPr>
      <w:b/>
      <w:bCs/>
    </w:rPr>
  </w:style>
  <w:style w:type="character" w:styleId="841">
    <w:name w:val="批注主题 字符"/>
    <w:next w:val="841"/>
    <w:link w:val="840"/>
    <w:qFormat/>
    <w:rPr>
      <w:rFonts w:ascii="Times New Roman" w:hAnsi="Times New Roman" w:eastAsia="宋体" w:cs="Times New Roman"/>
      <w:b/>
      <w:bCs/>
      <w:sz w:val="21"/>
      <w:szCs w:val="24"/>
      <w:lang w:val="en-US" w:eastAsia="zh-CN" w:bidi="ar-SA"/>
    </w:rPr>
  </w:style>
  <w:style w:type="paragraph" w:styleId="842">
    <w:name w:val="正文首行缩进"/>
    <w:basedOn w:val="806"/>
    <w:next w:val="842"/>
    <w:link w:val="843"/>
    <w:pPr>
      <w:ind w:firstLine="420"/>
      <w:spacing w:before="0" w:after="120" w:line="240" w:lineRule="auto"/>
      <w:tabs>
        <w:tab w:val="clear" w:pos="567" w:leader="none"/>
      </w:tabs>
    </w:pPr>
    <w:rPr>
      <w:rFonts w:ascii="Times New Roman" w:hAnsi="Times New Roman"/>
      <w:sz w:val="21"/>
    </w:rPr>
  </w:style>
  <w:style w:type="character" w:styleId="843">
    <w:name w:val="正文文本首行缩进 字符"/>
    <w:next w:val="843"/>
    <w:link w:val="842"/>
    <w:rPr>
      <w:rFonts w:ascii="宋体" w:hAnsi="宋体"/>
      <w:sz w:val="21"/>
      <w:szCs w:val="24"/>
    </w:rPr>
  </w:style>
  <w:style w:type="paragraph" w:styleId="844">
    <w:name w:val="正文首行缩进 2"/>
    <w:basedOn w:val="808"/>
    <w:next w:val="844"/>
    <w:link w:val="845"/>
    <w:qFormat/>
    <w:pPr>
      <w:ind w:left="420" w:firstLine="420"/>
      <w:spacing w:after="120" w:line="480" w:lineRule="exact"/>
    </w:pPr>
    <w:rPr>
      <w:szCs w:val="20"/>
    </w:rPr>
  </w:style>
  <w:style w:type="character" w:styleId="845">
    <w:name w:val="正文文本首行缩进 2 字符"/>
    <w:next w:val="845"/>
    <w:link w:val="844"/>
    <w:qFormat/>
    <w:rPr>
      <w:rFonts w:eastAsia="宋体"/>
      <w:sz w:val="24"/>
      <w:szCs w:val="24"/>
      <w:lang w:val="en-US" w:eastAsia="zh-CN" w:bidi="ar-SA"/>
    </w:rPr>
  </w:style>
  <w:style w:type="table" w:styleId="846">
    <w:name w:val="网格型"/>
    <w:basedOn w:val="786"/>
    <w:next w:val="846"/>
    <w:link w:val="775"/>
    <w:uiPriority w:val="39"/>
    <w:qFormat/>
    <w:tblPr/>
  </w:style>
  <w:style w:type="table" w:styleId="847">
    <w:name w:val="中等深浅网格 1 - 强调文字颜色 2"/>
    <w:basedOn w:val="786"/>
    <w:next w:val="847"/>
    <w:link w:val="775"/>
    <w:qFormat/>
    <w:rPr>
      <w:sz w:val="21"/>
      <w:szCs w:val="24"/>
    </w:rPr>
    <w:tblPr/>
  </w:style>
  <w:style w:type="character" w:styleId="848">
    <w:name w:val="要点"/>
    <w:next w:val="848"/>
    <w:link w:val="775"/>
    <w:uiPriority w:val="22"/>
    <w:qFormat/>
    <w:rPr>
      <w:b/>
      <w:bCs/>
    </w:rPr>
  </w:style>
  <w:style w:type="character" w:styleId="849">
    <w:name w:val="页码"/>
    <w:next w:val="849"/>
    <w:link w:val="775"/>
    <w:qFormat/>
  </w:style>
  <w:style w:type="character" w:styleId="850">
    <w:name w:val="已访问的超链接"/>
    <w:next w:val="850"/>
    <w:link w:val="775"/>
    <w:qFormat/>
    <w:rPr>
      <w:color w:val="800080"/>
      <w:u w:val="single"/>
    </w:rPr>
  </w:style>
  <w:style w:type="character" w:styleId="851">
    <w:name w:val="强调"/>
    <w:next w:val="851"/>
    <w:link w:val="775"/>
    <w:qFormat/>
    <w:rPr>
      <w:color w:val="cc0033"/>
    </w:rPr>
  </w:style>
  <w:style w:type="character" w:styleId="852">
    <w:name w:val="超链接"/>
    <w:next w:val="852"/>
    <w:link w:val="775"/>
    <w:uiPriority w:val="99"/>
    <w:qFormat/>
    <w:rPr>
      <w:color w:val="0000ff"/>
      <w:u w:val="single"/>
    </w:rPr>
  </w:style>
  <w:style w:type="character" w:styleId="853">
    <w:name w:val="批注引用"/>
    <w:next w:val="853"/>
    <w:link w:val="775"/>
    <w:uiPriority w:val="99"/>
    <w:qFormat/>
    <w:rPr>
      <w:sz w:val="21"/>
      <w:szCs w:val="21"/>
    </w:rPr>
  </w:style>
  <w:style w:type="character" w:styleId="854">
    <w:name w:val="HTML 引文"/>
    <w:next w:val="854"/>
    <w:link w:val="775"/>
    <w:qFormat/>
    <w:rPr>
      <w:i/>
      <w:iCs/>
    </w:rPr>
  </w:style>
  <w:style w:type="character" w:styleId="855">
    <w:name w:val="批注文字 字符"/>
    <w:next w:val="855"/>
    <w:link w:val="775"/>
    <w:uiPriority w:val="99"/>
    <w:qFormat/>
    <w:rPr>
      <w:rFonts w:ascii="Times New Roman" w:hAnsi="Times New Roman" w:eastAsia="宋体" w:cs="Times New Roman"/>
      <w:sz w:val="24"/>
      <w:lang w:val="en-US" w:eastAsia="zh-CN" w:bidi="ar-SA"/>
    </w:rPr>
  </w:style>
  <w:style w:type="character" w:styleId="856">
    <w:name w:val="c21"/>
    <w:next w:val="856"/>
    <w:link w:val="775"/>
    <w:qFormat/>
    <w:rPr>
      <w:rFonts w:ascii="ˎ̥" w:hAnsi="ˎ̥"/>
      <w:color w:val="000000"/>
      <w:sz w:val="20"/>
      <w:szCs w:val="20"/>
      <w:u w:val="none"/>
    </w:rPr>
  </w:style>
  <w:style w:type="character" w:styleId="857">
    <w:name w:val="title4"/>
    <w:next w:val="857"/>
    <w:link w:val="775"/>
    <w:qFormat/>
    <w:rPr>
      <w:b/>
      <w:bCs/>
      <w:color w:val="1d87b3"/>
      <w:sz w:val="15"/>
      <w:szCs w:val="15"/>
    </w:rPr>
  </w:style>
  <w:style w:type="character" w:styleId="858">
    <w:name w:val="标题 2 Char Char"/>
    <w:next w:val="858"/>
    <w:link w:val="775"/>
    <w:qFormat/>
    <w:rPr>
      <w:rFonts w:ascii="Arial" w:hAnsi="Arial" w:eastAsia="黑体"/>
      <w:b/>
      <w:bCs/>
      <w:sz w:val="32"/>
      <w:szCs w:val="32"/>
      <w:lang w:val="en-US" w:eastAsia="zh-CN" w:bidi="ar-SA"/>
    </w:rPr>
  </w:style>
  <w:style w:type="character" w:styleId="859">
    <w:name w:val="black1"/>
    <w:next w:val="859"/>
    <w:link w:val="775"/>
    <w:qFormat/>
    <w:rPr>
      <w:color w:val="000000"/>
    </w:rPr>
  </w:style>
  <w:style w:type="character" w:styleId="860">
    <w:name w:val="street-address"/>
    <w:next w:val="860"/>
    <w:link w:val="775"/>
    <w:qFormat/>
  </w:style>
  <w:style w:type="character" w:styleId="861">
    <w:name w:val="locality"/>
    <w:next w:val="861"/>
    <w:link w:val="775"/>
    <w:qFormat/>
  </w:style>
  <w:style w:type="character" w:styleId="862">
    <w:name w:val="正文文本缩进 Char1"/>
    <w:next w:val="862"/>
    <w:link w:val="863"/>
    <w:qFormat/>
    <w:rPr>
      <w:rFonts w:ascii="宋体" w:hAnsi="宋体" w:eastAsia="宋体"/>
      <w:sz w:val="24"/>
      <w:szCs w:val="24"/>
      <w:lang w:bidi="ar-SA"/>
    </w:rPr>
  </w:style>
  <w:style w:type="paragraph" w:styleId="863">
    <w:name w:val="正文文本缩进1"/>
    <w:basedOn w:val="775"/>
    <w:next w:val="863"/>
    <w:link w:val="862"/>
    <w:qFormat/>
    <w:pPr>
      <w:ind w:firstLine="480"/>
      <w:spacing w:line="480" w:lineRule="exact"/>
    </w:pPr>
    <w:rPr>
      <w:rFonts w:ascii="宋体" w:hAnsi="宋体"/>
      <w:sz w:val="24"/>
    </w:rPr>
  </w:style>
  <w:style w:type="character" w:styleId="864">
    <w:name w:val="Char Char11"/>
    <w:next w:val="864"/>
    <w:link w:val="775"/>
    <w:qFormat/>
    <w:rPr>
      <w:rFonts w:ascii="宋体" w:eastAsia="宋体"/>
      <w:b/>
      <w:sz w:val="24"/>
      <w:u w:val="single"/>
      <w:lang w:val="en-US" w:eastAsia="zh-CN" w:bidi="ar-SA"/>
    </w:rPr>
  </w:style>
  <w:style w:type="character" w:styleId="865">
    <w:name w:val="txt"/>
    <w:next w:val="865"/>
    <w:link w:val="775"/>
    <w:qFormat/>
  </w:style>
  <w:style w:type="character" w:styleId="866">
    <w:name w:val="正文缩进 Char Char"/>
    <w:next w:val="866"/>
    <w:link w:val="867"/>
    <w:qFormat/>
    <w:rPr>
      <w:rFonts w:ascii="宋体" w:eastAsia="宋体"/>
      <w:color w:val="000000"/>
      <w:sz w:val="28"/>
      <w:lang w:bidi="ar-SA"/>
    </w:rPr>
  </w:style>
  <w:style w:type="paragraph" w:styleId="867">
    <w:name w:val="正文缩进1"/>
    <w:basedOn w:val="775"/>
    <w:next w:val="867"/>
    <w:link w:val="866"/>
    <w:qFormat/>
    <w:pPr>
      <w:ind w:firstLine="567"/>
      <w:spacing w:line="480" w:lineRule="exact"/>
      <w:widowControl/>
    </w:pPr>
    <w:rPr>
      <w:rFonts w:ascii="宋体"/>
      <w:color w:val="000000"/>
      <w:sz w:val="28"/>
      <w:szCs w:val="20"/>
    </w:rPr>
  </w:style>
  <w:style w:type="character" w:styleId="868">
    <w:name w:val="普通文字1 Char1"/>
    <w:next w:val="868"/>
    <w:link w:val="775"/>
    <w:qFormat/>
    <w:rPr>
      <w:rFonts w:ascii="宋体" w:hAnsi="Courier New" w:eastAsia="宋体"/>
      <w:sz w:val="21"/>
      <w:lang w:val="en-US" w:eastAsia="zh-CN" w:bidi="ar-SA"/>
    </w:rPr>
  </w:style>
  <w:style w:type="character" w:styleId="869">
    <w:name w:val="chanpin1"/>
    <w:next w:val="869"/>
    <w:link w:val="775"/>
    <w:qFormat/>
    <w:rPr>
      <w:rFonts w:ascii="ˎ̥" w:hAnsi="ˎ̥"/>
      <w:color w:val="000000"/>
      <w:sz w:val="20"/>
      <w:szCs w:val="20"/>
      <w:u w:val="none"/>
    </w:rPr>
  </w:style>
  <w:style w:type="character" w:styleId="870">
    <w:name w:val="列表段落 字符"/>
    <w:next w:val="870"/>
    <w:link w:val="871"/>
    <w:uiPriority w:val="34"/>
    <w:qFormat/>
    <w:rPr>
      <w:rFonts w:ascii="Calibri" w:hAnsi="Calibri" w:eastAsia="宋体"/>
      <w:sz w:val="21"/>
      <w:szCs w:val="22"/>
      <w:lang w:val="en-US" w:eastAsia="zh-CN" w:bidi="ar-SA"/>
    </w:rPr>
  </w:style>
  <w:style w:type="paragraph" w:styleId="871">
    <w:name w:val="列表段落"/>
    <w:basedOn w:val="775"/>
    <w:next w:val="871"/>
    <w:link w:val="870"/>
    <w:uiPriority w:val="34"/>
    <w:qFormat/>
    <w:pPr>
      <w:ind w:firstLine="420"/>
    </w:pPr>
    <w:rPr>
      <w:rFonts w:ascii="Calibri" w:hAnsi="Calibri"/>
      <w:szCs w:val="22"/>
    </w:rPr>
  </w:style>
  <w:style w:type="character" w:styleId="872">
    <w:name w:val="标题 3 Char Char"/>
    <w:next w:val="872"/>
    <w:link w:val="775"/>
    <w:qFormat/>
    <w:rPr>
      <w:rFonts w:eastAsia="宋体"/>
      <w:b/>
      <w:bCs/>
      <w:sz w:val="32"/>
      <w:szCs w:val="32"/>
      <w:lang w:val="en-US" w:eastAsia="zh-CN" w:bidi="ar-SA"/>
    </w:rPr>
  </w:style>
  <w:style w:type="character" w:styleId="873">
    <w:name w:val="段1 Char"/>
    <w:next w:val="873"/>
    <w:link w:val="775"/>
    <w:qFormat/>
    <w:rPr>
      <w:rFonts w:ascii="宋体" w:eastAsia="宋体"/>
      <w:sz w:val="24"/>
      <w:lang w:val="en-US" w:eastAsia="zh-CN" w:bidi="ar-SA"/>
    </w:rPr>
  </w:style>
  <w:style w:type="character" w:styleId="874">
    <w:name w:val="chanpin拷贝"/>
    <w:next w:val="874"/>
    <w:link w:val="775"/>
    <w:qFormat/>
  </w:style>
  <w:style w:type="character" w:styleId="875">
    <w:name w:val="纯文本 Char1"/>
    <w:next w:val="875"/>
    <w:link w:val="775"/>
    <w:qFormat/>
    <w:rPr>
      <w:rFonts w:ascii="宋体" w:hAnsi="Courier New" w:eastAsia="宋体"/>
      <w:sz w:val="21"/>
      <w:lang w:val="en-US" w:eastAsia="zh-CN" w:bidi="ar-SA"/>
    </w:rPr>
  </w:style>
  <w:style w:type="character" w:styleId="876">
    <w:name w:val="apple-style-span"/>
    <w:next w:val="876"/>
    <w:link w:val="775"/>
    <w:qFormat/>
    <w:rPr>
      <w:rFonts w:cs="Times New Roman"/>
    </w:rPr>
  </w:style>
  <w:style w:type="paragraph" w:styleId="877">
    <w:name w:val="二级条标题"/>
    <w:basedOn w:val="878"/>
    <w:next w:val="775"/>
    <w:link w:val="775"/>
    <w:qFormat/>
    <w:pPr>
      <w:numPr>
        <w:ilvl w:val="0"/>
        <w:numId w:val="0"/>
      </w:numPr>
      <w:ind w:hanging="840"/>
      <w:tabs>
        <w:tab w:val="left" w:pos="360" w:leader="none"/>
        <w:tab w:val="left" w:pos="840" w:leader="none"/>
      </w:tabs>
      <w:outlineLvl w:val="2"/>
    </w:pPr>
    <w:rPr>
      <w:rFonts w:ascii="宋体" w:eastAsia="宋体"/>
      <w:b w:val="0"/>
    </w:rPr>
  </w:style>
  <w:style w:type="paragraph" w:styleId="878">
    <w:name w:val="一级条标题"/>
    <w:basedOn w:val="879"/>
    <w:next w:val="775"/>
    <w:link w:val="775"/>
    <w:qFormat/>
    <w:pPr>
      <w:numPr>
        <w:ilvl w:val="1"/>
      </w:numPr>
      <w:ind w:left="0" w:hanging="840"/>
      <w:tabs>
        <w:tab w:val="left" w:pos="360" w:leader="none"/>
        <w:tab w:val="left" w:pos="840" w:leader="none"/>
      </w:tabs>
      <w:outlineLvl w:val="1"/>
    </w:pPr>
  </w:style>
  <w:style w:type="paragraph" w:styleId="879">
    <w:name w:val="章标题"/>
    <w:next w:val="775"/>
    <w:link w:val="77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80">
    <w:name w:val="font7"/>
    <w:basedOn w:val="775"/>
    <w:next w:val="880"/>
    <w:link w:val="775"/>
    <w:qFormat/>
    <w:pPr>
      <w:jc w:val="left"/>
      <w:spacing w:before="100" w:beforeAutospacing="1" w:after="100" w:afterAutospacing="1"/>
      <w:widowControl/>
    </w:pPr>
    <w:rPr>
      <w:rFonts w:eastAsia="Arial Unicode MS"/>
      <w:b/>
      <w:bCs/>
      <w:color w:val="000000"/>
      <w:sz w:val="20"/>
      <w:szCs w:val="20"/>
    </w:rPr>
  </w:style>
  <w:style w:type="paragraph" w:styleId="881">
    <w:name w:val="字元 字元"/>
    <w:basedOn w:val="775"/>
    <w:next w:val="881"/>
    <w:link w:val="775"/>
    <w:qFormat/>
    <w:rPr>
      <w:rFonts w:ascii="Tahoma" w:hAnsi="Tahoma"/>
      <w:sz w:val="24"/>
      <w:szCs w:val="20"/>
    </w:rPr>
  </w:style>
  <w:style w:type="paragraph" w:styleId="882">
    <w:name w:val="Char3 Char Char Char"/>
    <w:basedOn w:val="775"/>
    <w:next w:val="882"/>
    <w:link w:val="775"/>
    <w:qFormat/>
    <w:rPr>
      <w:rFonts w:ascii="Tahoma" w:hAnsi="Tahoma"/>
      <w:sz w:val="24"/>
      <w:szCs w:val="20"/>
    </w:rPr>
  </w:style>
  <w:style w:type="paragraph" w:styleId="883">
    <w:name w:val="font6"/>
    <w:basedOn w:val="775"/>
    <w:next w:val="883"/>
    <w:link w:val="775"/>
    <w:qFormat/>
    <w:pPr>
      <w:jc w:val="left"/>
      <w:spacing w:before="100" w:beforeAutospacing="1" w:after="100" w:afterAutospacing="1"/>
      <w:widowControl/>
    </w:pPr>
    <w:rPr>
      <w:rFonts w:ascii="宋体" w:hAnsi="宋体" w:cs="宋体"/>
      <w:sz w:val="20"/>
      <w:szCs w:val="20"/>
    </w:rPr>
  </w:style>
  <w:style w:type="paragraph" w:styleId="884">
    <w:name w:val="项目编号2"/>
    <w:basedOn w:val="885"/>
    <w:next w:val="884"/>
    <w:link w:val="775"/>
    <w:qFormat/>
    <w:pPr>
      <w:numPr>
        <w:numId w:val="3"/>
      </w:numPr>
    </w:pPr>
  </w:style>
  <w:style w:type="paragraph" w:styleId="885">
    <w:name w:val="项目编号1"/>
    <w:basedOn w:val="775"/>
    <w:next w:val="885"/>
    <w:link w:val="775"/>
    <w:qFormat/>
    <w:pPr>
      <w:numPr>
        <w:ilvl w:val="0"/>
        <w:numId w:val="2"/>
      </w:numPr>
      <w:spacing w:before="100" w:beforeAutospacing="1" w:after="100" w:afterAutospacing="1" w:line="360" w:lineRule="auto"/>
    </w:pPr>
    <w:rPr>
      <w:sz w:val="24"/>
    </w:rPr>
  </w:style>
  <w:style w:type="paragraph" w:styleId="886">
    <w:name w:val="图中文字"/>
    <w:basedOn w:val="775"/>
    <w:next w:val="886"/>
    <w:link w:val="775"/>
    <w:qFormat/>
    <w:pPr>
      <w:jc w:val="center"/>
      <w:spacing w:line="0" w:lineRule="atLeast"/>
    </w:pPr>
    <w:rPr>
      <w:sz w:val="24"/>
      <w:szCs w:val="20"/>
    </w:rPr>
  </w:style>
  <w:style w:type="paragraph" w:styleId="887">
    <w:name w:val="xl46"/>
    <w:basedOn w:val="775"/>
    <w:next w:val="887"/>
    <w:link w:val="77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88">
    <w:name w:val="xl25"/>
    <w:basedOn w:val="775"/>
    <w:next w:val="888"/>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9">
    <w:name w:val="Char2"/>
    <w:basedOn w:val="775"/>
    <w:next w:val="889"/>
    <w:link w:val="775"/>
    <w:qFormat/>
    <w:rPr>
      <w:rFonts w:ascii="Tahoma" w:hAnsi="Tahoma"/>
      <w:sz w:val="24"/>
      <w:szCs w:val="20"/>
    </w:rPr>
  </w:style>
  <w:style w:type="paragraph" w:styleId="890">
    <w:name w:val="xl35"/>
    <w:basedOn w:val="775"/>
    <w:next w:val="890"/>
    <w:link w:val="77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1">
    <w:name w:val="xl40"/>
    <w:basedOn w:val="775"/>
    <w:next w:val="891"/>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2">
    <w:name w:val="xl52"/>
    <w:basedOn w:val="775"/>
    <w:next w:val="892"/>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93">
    <w:name w:val="xl43"/>
    <w:basedOn w:val="775"/>
    <w:next w:val="893"/>
    <w:link w:val="77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94">
    <w:name w:val="background1"/>
    <w:basedOn w:val="775"/>
    <w:next w:val="894"/>
    <w:link w:val="775"/>
    <w:qFormat/>
    <w:pPr>
      <w:jc w:val="left"/>
      <w:spacing w:before="100" w:beforeAutospacing="1" w:after="100" w:afterAutospacing="1"/>
      <w:widowControl/>
    </w:pPr>
    <w:rPr>
      <w:rFonts w:ascii="宋体" w:hAnsi="宋体" w:cs="宋体"/>
      <w:sz w:val="24"/>
    </w:rPr>
  </w:style>
  <w:style w:type="paragraph" w:styleId="895">
    <w:name w:val="Char Char Char Char Char Char Char"/>
    <w:basedOn w:val="775"/>
    <w:next w:val="895"/>
    <w:link w:val="775"/>
    <w:qFormat/>
    <w:pPr>
      <w:ind w:firstLine="200"/>
      <w:spacing w:line="360" w:lineRule="auto"/>
    </w:pPr>
    <w:rPr>
      <w:rFonts w:eastAsia="仿宋_GB2312"/>
      <w:sz w:val="24"/>
    </w:rPr>
  </w:style>
  <w:style w:type="paragraph" w:styleId="896">
    <w:name w:val="xl38"/>
    <w:basedOn w:val="775"/>
    <w:next w:val="896"/>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97">
    <w:name w:val="xl36"/>
    <w:basedOn w:val="775"/>
    <w:next w:val="897"/>
    <w:link w:val="77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8">
    <w:name w:val="正文 + 宋体"/>
    <w:basedOn w:val="775"/>
    <w:next w:val="898"/>
    <w:link w:val="775"/>
    <w:qFormat/>
    <w:pPr>
      <w:ind w:left="360" w:hanging="360"/>
      <w:jc w:val="left"/>
      <w:widowControl/>
    </w:pPr>
    <w:rPr>
      <w:rFonts w:ascii="宋体" w:hAnsi="宋体" w:cs="宋体"/>
      <w:b/>
      <w:bCs/>
      <w:color w:val="000000"/>
      <w:sz w:val="18"/>
      <w:szCs w:val="18"/>
    </w:rPr>
  </w:style>
  <w:style w:type="paragraph" w:styleId="899">
    <w:name w:val="正文列项_数字"/>
    <w:basedOn w:val="775"/>
    <w:next w:val="899"/>
    <w:link w:val="775"/>
    <w:qFormat/>
    <w:pPr>
      <w:numPr>
        <w:ilvl w:val="7"/>
        <w:numId w:val="1"/>
      </w:numPr>
      <w:ind w:left="680" w:hanging="150"/>
      <w:spacing w:line="460" w:lineRule="exact"/>
      <w:tabs>
        <w:tab w:val="clear" w:pos="860" w:leader="none"/>
      </w:tabs>
      <w:outlineLvl w:val="7"/>
    </w:pPr>
    <w:rPr>
      <w:rFonts w:ascii="宋体"/>
      <w:sz w:val="28"/>
      <w:szCs w:val="20"/>
    </w:rPr>
  </w:style>
  <w:style w:type="paragraph" w:styleId="900">
    <w:name w:val="xl39"/>
    <w:basedOn w:val="775"/>
    <w:next w:val="900"/>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1">
    <w:name w:val="xl37"/>
    <w:basedOn w:val="775"/>
    <w:next w:val="901"/>
    <w:link w:val="77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2">
    <w:name w:val="xl32"/>
    <w:basedOn w:val="775"/>
    <w:next w:val="902"/>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3">
    <w:name w:val="font8"/>
    <w:basedOn w:val="775"/>
    <w:next w:val="903"/>
    <w:link w:val="775"/>
    <w:qFormat/>
    <w:pPr>
      <w:jc w:val="left"/>
      <w:spacing w:before="100" w:beforeAutospacing="1" w:after="100" w:afterAutospacing="1"/>
      <w:widowControl/>
    </w:pPr>
    <w:rPr>
      <w:sz w:val="36"/>
      <w:szCs w:val="36"/>
    </w:rPr>
  </w:style>
  <w:style w:type="paragraph" w:styleId="904">
    <w:name w:val="Char"/>
    <w:basedOn w:val="775"/>
    <w:next w:val="904"/>
    <w:link w:val="775"/>
    <w:qFormat/>
    <w:pPr>
      <w:tabs>
        <w:tab w:val="left" w:pos="360" w:leader="none"/>
      </w:tabs>
    </w:pPr>
    <w:rPr>
      <w:sz w:val="24"/>
    </w:rPr>
  </w:style>
  <w:style w:type="paragraph" w:styleId="905">
    <w:name w:val="Char Char Char Char Char Char Char Char Char Char Char Char Char Char Char Char"/>
    <w:basedOn w:val="775"/>
    <w:next w:val="905"/>
    <w:link w:val="775"/>
    <w:qFormat/>
    <w:pPr>
      <w:jc w:val="center"/>
      <w:spacing w:after="160" w:line="240" w:lineRule="exact"/>
      <w:widowControl/>
    </w:pPr>
    <w:rPr>
      <w:rFonts w:ascii="宋体" w:hAnsi="宋体"/>
      <w:b/>
      <w:sz w:val="30"/>
      <w:szCs w:val="30"/>
      <w:lang w:eastAsia="en-US"/>
    </w:rPr>
  </w:style>
  <w:style w:type="paragraph" w:styleId="906">
    <w:name w:val="xl45"/>
    <w:basedOn w:val="775"/>
    <w:next w:val="906"/>
    <w:link w:val="77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07">
    <w:name w:val="Char Char1 Char Char Char Char Char Char"/>
    <w:basedOn w:val="775"/>
    <w:next w:val="907"/>
    <w:link w:val="775"/>
    <w:qFormat/>
    <w:pPr>
      <w:jc w:val="left"/>
      <w:spacing w:after="160" w:line="240" w:lineRule="exact"/>
      <w:widowControl/>
    </w:pPr>
    <w:rPr>
      <w:rFonts w:ascii="Verdana" w:hAnsi="Verdana" w:eastAsia="仿宋_GB2312"/>
      <w:sz w:val="24"/>
      <w:szCs w:val="20"/>
      <w:lang w:eastAsia="en-US"/>
    </w:rPr>
  </w:style>
  <w:style w:type="paragraph" w:styleId="908">
    <w:name w:val="Char Char1"/>
    <w:basedOn w:val="800"/>
    <w:next w:val="908"/>
    <w:link w:val="775"/>
    <w:qFormat/>
    <w:rPr>
      <w:rFonts w:ascii="Tahoma" w:hAnsi="Tahoma"/>
      <w:sz w:val="24"/>
    </w:rPr>
  </w:style>
  <w:style w:type="paragraph" w:styleId="909">
    <w:name w:val="xl26"/>
    <w:basedOn w:val="775"/>
    <w:next w:val="909"/>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10">
    <w:name w:val="xl30"/>
    <w:basedOn w:val="775"/>
    <w:next w:val="910"/>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1">
    <w:name w:val="xl41"/>
    <w:basedOn w:val="775"/>
    <w:next w:val="911"/>
    <w:link w:val="7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2">
    <w:name w:val="样式 宋体 五号 行距: 单倍行距"/>
    <w:basedOn w:val="775"/>
    <w:next w:val="912"/>
    <w:link w:val="775"/>
    <w:qFormat/>
    <w:pPr>
      <w:jc w:val="left"/>
    </w:pPr>
    <w:rPr>
      <w:rFonts w:ascii="宋体" w:hAnsi="宋体"/>
      <w:szCs w:val="20"/>
    </w:rPr>
  </w:style>
  <w:style w:type="paragraph" w:styleId="913">
    <w:name w:val="Char1 Char Char Char1"/>
    <w:basedOn w:val="775"/>
    <w:next w:val="913"/>
    <w:link w:val="775"/>
    <w:qFormat/>
    <w:rPr>
      <w:rFonts w:ascii="Tahoma" w:hAnsi="Tahoma" w:cs="仿宋_GB2312"/>
      <w:sz w:val="24"/>
      <w:szCs w:val="28"/>
    </w:rPr>
  </w:style>
  <w:style w:type="paragraph" w:styleId="914">
    <w:name w:val="四级条标题"/>
    <w:basedOn w:val="915"/>
    <w:next w:val="775"/>
    <w:link w:val="775"/>
    <w:qFormat/>
    <w:pPr>
      <w:numPr>
        <w:ilvl w:val="4"/>
      </w:numPr>
      <w:ind w:left="0" w:hanging="840"/>
      <w:tabs>
        <w:tab w:val="left" w:pos="360" w:leader="none"/>
        <w:tab w:val="left" w:pos="840" w:leader="none"/>
      </w:tabs>
      <w:outlineLvl w:val="4"/>
    </w:pPr>
  </w:style>
  <w:style w:type="paragraph" w:styleId="915">
    <w:name w:val="三级条标题"/>
    <w:basedOn w:val="877"/>
    <w:next w:val="775"/>
    <w:link w:val="775"/>
    <w:qFormat/>
    <w:pPr>
      <w:numPr>
        <w:ilvl w:val="3"/>
        <w:numId w:val="1"/>
      </w:numPr>
      <w:ind w:left="0" w:hanging="840"/>
      <w:tabs>
        <w:tab w:val="left" w:pos="360" w:leader="none"/>
        <w:tab w:val="left" w:pos="840" w:leader="none"/>
      </w:tabs>
      <w:outlineLvl w:val="3"/>
    </w:pPr>
  </w:style>
  <w:style w:type="paragraph" w:styleId="916">
    <w:name w:val="??"/>
    <w:next w:val="916"/>
    <w:link w:val="775"/>
    <w:qFormat/>
    <w:pPr>
      <w:jc w:val="both"/>
      <w:widowControl w:val="off"/>
    </w:pPr>
    <w:rPr>
      <w:sz w:val="21"/>
      <w:lang w:val="en-US" w:eastAsia="en-US" w:bidi="ar-SA"/>
    </w:rPr>
  </w:style>
  <w:style w:type="paragraph" w:styleId="917">
    <w:name w:val="样式 标题 2 + 宋体 五号 行距: 单倍行距"/>
    <w:basedOn w:val="777"/>
    <w:next w:val="917"/>
    <w:link w:val="77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18">
    <w:name w:val="List Paragraph1"/>
    <w:basedOn w:val="775"/>
    <w:next w:val="918"/>
    <w:link w:val="775"/>
    <w:qFormat/>
    <w:pPr>
      <w:ind w:firstLine="420"/>
    </w:pPr>
    <w:rPr>
      <w:rFonts w:ascii="Calibri" w:hAnsi="Calibri"/>
      <w:szCs w:val="22"/>
    </w:rPr>
  </w:style>
  <w:style w:type="paragraph" w:styleId="919">
    <w:name w:val="项目符号1"/>
    <w:basedOn w:val="920"/>
    <w:next w:val="919"/>
    <w:link w:val="775"/>
    <w:qFormat/>
    <w:pPr>
      <w:ind w:left="-25" w:firstLine="0"/>
    </w:pPr>
  </w:style>
  <w:style w:type="paragraph" w:styleId="920">
    <w:name w:val="正文文本样式"/>
    <w:basedOn w:val="775"/>
    <w:next w:val="920"/>
    <w:link w:val="775"/>
    <w:qFormat/>
    <w:pPr>
      <w:ind w:firstLine="482"/>
      <w:spacing w:line="360" w:lineRule="auto"/>
    </w:pPr>
    <w:rPr>
      <w:rFonts w:cs="宋体"/>
      <w:sz w:val="24"/>
      <w:szCs w:val="20"/>
    </w:rPr>
  </w:style>
  <w:style w:type="paragraph" w:styleId="921">
    <w:name w:val="xl27"/>
    <w:basedOn w:val="775"/>
    <w:next w:val="921"/>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2">
    <w:name w:val="font5"/>
    <w:basedOn w:val="775"/>
    <w:next w:val="922"/>
    <w:link w:val="775"/>
    <w:qFormat/>
    <w:pPr>
      <w:jc w:val="left"/>
      <w:spacing w:before="100" w:beforeAutospacing="1" w:after="100" w:afterAutospacing="1"/>
      <w:widowControl/>
    </w:pPr>
    <w:rPr>
      <w:rFonts w:ascii="宋体" w:hAnsi="宋体" w:cs="宋体"/>
      <w:sz w:val="18"/>
      <w:szCs w:val="18"/>
    </w:rPr>
  </w:style>
  <w:style w:type="paragraph" w:styleId="923">
    <w:name w:val="五级条标题"/>
    <w:basedOn w:val="914"/>
    <w:next w:val="775"/>
    <w:link w:val="775"/>
    <w:qFormat/>
    <w:pPr>
      <w:numPr>
        <w:ilvl w:val="5"/>
      </w:numPr>
      <w:ind w:left="0" w:hanging="840"/>
      <w:tabs>
        <w:tab w:val="left" w:pos="360" w:leader="none"/>
        <w:tab w:val="left" w:pos="840" w:leader="none"/>
      </w:tabs>
      <w:outlineLvl w:val="5"/>
    </w:pPr>
  </w:style>
  <w:style w:type="paragraph" w:styleId="924">
    <w:name w:val="xl49"/>
    <w:basedOn w:val="775"/>
    <w:next w:val="924"/>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25">
    <w:name w:val="文档正文"/>
    <w:basedOn w:val="775"/>
    <w:next w:val="925"/>
    <w:link w:val="775"/>
    <w:qFormat/>
    <w:pPr>
      <w:spacing w:before="120" w:after="120" w:line="180" w:lineRule="auto"/>
    </w:pPr>
    <w:rPr>
      <w:rFonts w:ascii="Arial" w:hAnsi="Arial"/>
      <w:szCs w:val="20"/>
    </w:rPr>
  </w:style>
  <w:style w:type="paragraph" w:styleId="926">
    <w:name w:val="xl33"/>
    <w:basedOn w:val="775"/>
    <w:next w:val="926"/>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7">
    <w:name w:val="xl42"/>
    <w:basedOn w:val="775"/>
    <w:next w:val="927"/>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28">
    <w:name w:val="Char Char Char1 Char"/>
    <w:basedOn w:val="775"/>
    <w:next w:val="928"/>
    <w:link w:val="775"/>
    <w:qFormat/>
    <w:rPr>
      <w:rFonts w:ascii="Tahoma" w:hAnsi="Tahoma"/>
      <w:sz w:val="24"/>
      <w:szCs w:val="20"/>
    </w:rPr>
  </w:style>
  <w:style w:type="paragraph" w:styleId="929">
    <w:name w:val="xl44"/>
    <w:basedOn w:val="775"/>
    <w:next w:val="929"/>
    <w:link w:val="7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30">
    <w:name w:val="1名"/>
    <w:basedOn w:val="775"/>
    <w:next w:val="930"/>
    <w:link w:val="775"/>
    <w:qFormat/>
    <w:pPr>
      <w:numPr>
        <w:ilvl w:val="0"/>
        <w:numId w:val="5"/>
      </w:numPr>
      <w:spacing w:before="120"/>
      <w:tabs>
        <w:tab w:val="left" w:pos="360" w:leader="none"/>
      </w:tabs>
    </w:pPr>
    <w:rPr>
      <w:rFonts w:ascii="宋体"/>
      <w:sz w:val="28"/>
      <w:szCs w:val="20"/>
    </w:rPr>
  </w:style>
  <w:style w:type="paragraph" w:styleId="931">
    <w:name w:val="font9"/>
    <w:basedOn w:val="775"/>
    <w:next w:val="931"/>
    <w:link w:val="775"/>
    <w:qFormat/>
    <w:pPr>
      <w:jc w:val="left"/>
      <w:spacing w:before="100" w:beforeAutospacing="1" w:after="100" w:afterAutospacing="1"/>
      <w:widowControl/>
    </w:pPr>
    <w:rPr>
      <w:rFonts w:hint="eastAsia" w:ascii="宋体" w:hAnsi="宋体" w:cs="Arial Unicode MS"/>
      <w:color w:val="000000"/>
      <w:sz w:val="20"/>
      <w:szCs w:val="20"/>
    </w:rPr>
  </w:style>
  <w:style w:type="paragraph" w:styleId="932">
    <w:name w:val="Char Char Char1 Char1"/>
    <w:basedOn w:val="775"/>
    <w:next w:val="932"/>
    <w:link w:val="775"/>
    <w:qFormat/>
    <w:rPr>
      <w:rFonts w:ascii="Tahoma" w:hAnsi="Tahoma"/>
      <w:sz w:val="24"/>
      <w:szCs w:val="20"/>
    </w:rPr>
  </w:style>
  <w:style w:type="paragraph" w:styleId="933">
    <w:name w:val="Char Char Char Char Char Char Char Char Char Char"/>
    <w:basedOn w:val="775"/>
    <w:next w:val="933"/>
    <w:link w:val="775"/>
    <w:qFormat/>
  </w:style>
  <w:style w:type="paragraph" w:styleId="934">
    <w:name w:val="Char Char1 Char Char Char Char Char Char Char Char"/>
    <w:basedOn w:val="775"/>
    <w:next w:val="934"/>
    <w:link w:val="775"/>
    <w:qFormat/>
    <w:pPr>
      <w:jc w:val="left"/>
      <w:spacing w:after="160" w:line="240" w:lineRule="exact"/>
      <w:widowControl/>
    </w:pPr>
    <w:rPr>
      <w:rFonts w:ascii="Verdana" w:hAnsi="Verdana"/>
      <w:sz w:val="20"/>
      <w:szCs w:val="20"/>
      <w:lang w:eastAsia="en-US"/>
    </w:rPr>
  </w:style>
  <w:style w:type="paragraph" w:styleId="935">
    <w:name w:val="Char1"/>
    <w:basedOn w:val="775"/>
    <w:next w:val="935"/>
    <w:link w:val="775"/>
    <w:qFormat/>
    <w:pPr>
      <w:tabs>
        <w:tab w:val="left" w:pos="360" w:leader="none"/>
      </w:tabs>
    </w:pPr>
    <w:rPr>
      <w:sz w:val="24"/>
    </w:rPr>
  </w:style>
  <w:style w:type="paragraph" w:styleId="936">
    <w:name w:val="正文列项_字母"/>
    <w:basedOn w:val="775"/>
    <w:next w:val="936"/>
    <w:link w:val="775"/>
    <w:qFormat/>
    <w:pPr>
      <w:numPr>
        <w:ilvl w:val="6"/>
        <w:numId w:val="1"/>
      </w:numPr>
      <w:ind w:left="480" w:hanging="180"/>
      <w:spacing w:line="460" w:lineRule="exact"/>
      <w:tabs>
        <w:tab w:val="clear" w:pos="635" w:leader="none"/>
      </w:tabs>
      <w:outlineLvl w:val="6"/>
    </w:pPr>
    <w:rPr>
      <w:rFonts w:ascii="宋体"/>
      <w:sz w:val="28"/>
      <w:szCs w:val="20"/>
    </w:rPr>
  </w:style>
  <w:style w:type="paragraph" w:styleId="937">
    <w:name w:val="xl28"/>
    <w:basedOn w:val="775"/>
    <w:next w:val="937"/>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8">
    <w:name w:val="xl47"/>
    <w:basedOn w:val="775"/>
    <w:next w:val="938"/>
    <w:link w:val="7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9">
    <w:name w:val="默认段落字体 Para Char Char Char Char"/>
    <w:basedOn w:val="775"/>
    <w:next w:val="939"/>
    <w:link w:val="775"/>
    <w:qFormat/>
    <w:rPr>
      <w:rFonts w:ascii="Arial" w:hAnsi="Arial" w:cs="Arial"/>
      <w:szCs w:val="21"/>
    </w:rPr>
  </w:style>
  <w:style w:type="paragraph" w:styleId="940">
    <w:name w:val="xl48"/>
    <w:basedOn w:val="775"/>
    <w:next w:val="940"/>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41">
    <w:name w:val="xl31"/>
    <w:basedOn w:val="775"/>
    <w:next w:val="941"/>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2">
    <w:name w:val="xl53"/>
    <w:basedOn w:val="775"/>
    <w:next w:val="942"/>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3">
    <w:name w:val="Char Char Char"/>
    <w:basedOn w:val="775"/>
    <w:next w:val="943"/>
    <w:link w:val="775"/>
    <w:qFormat/>
    <w:rPr>
      <w:rFonts w:ascii="Tahoma" w:hAnsi="Tahoma"/>
      <w:sz w:val="24"/>
      <w:szCs w:val="20"/>
    </w:rPr>
  </w:style>
  <w:style w:type="paragraph" w:styleId="944">
    <w:name w:val="xl50"/>
    <w:basedOn w:val="775"/>
    <w:next w:val="944"/>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45">
    <w:name w:val="缺省文本"/>
    <w:basedOn w:val="775"/>
    <w:next w:val="945"/>
    <w:link w:val="775"/>
    <w:qFormat/>
    <w:pPr>
      <w:jc w:val="left"/>
    </w:pPr>
    <w:rPr>
      <w:sz w:val="24"/>
    </w:rPr>
  </w:style>
  <w:style w:type="paragraph" w:styleId="946">
    <w:name w:val="Char Char Char1"/>
    <w:basedOn w:val="775"/>
    <w:next w:val="946"/>
    <w:link w:val="775"/>
    <w:qFormat/>
    <w:rPr>
      <w:rFonts w:ascii="Tahoma" w:hAnsi="Tahoma"/>
      <w:sz w:val="24"/>
      <w:szCs w:val="20"/>
    </w:rPr>
  </w:style>
  <w:style w:type="paragraph" w:styleId="947">
    <w:name w:val="Char Char Char Char Char Char Char1"/>
    <w:basedOn w:val="775"/>
    <w:next w:val="947"/>
    <w:link w:val="775"/>
    <w:qFormat/>
    <w:pPr>
      <w:ind w:firstLine="200"/>
      <w:spacing w:line="360" w:lineRule="auto"/>
    </w:pPr>
    <w:rPr>
      <w:rFonts w:eastAsia="仿宋_GB2312"/>
      <w:sz w:val="24"/>
    </w:rPr>
  </w:style>
  <w:style w:type="paragraph" w:styleId="948">
    <w:name w:val="xl51"/>
    <w:basedOn w:val="775"/>
    <w:next w:val="948"/>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9">
    <w:name w:val="样式2"/>
    <w:basedOn w:val="837"/>
    <w:next w:val="949"/>
    <w:link w:val="775"/>
    <w:qFormat/>
    <w:pPr>
      <w:jc w:val="center"/>
      <w:spacing w:line="360" w:lineRule="auto"/>
    </w:pPr>
    <w:rPr>
      <w:sz w:val="24"/>
    </w:rPr>
  </w:style>
  <w:style w:type="paragraph" w:styleId="950">
    <w:name w:val="xl24"/>
    <w:basedOn w:val="775"/>
    <w:next w:val="950"/>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1">
    <w:name w:val="xl29"/>
    <w:basedOn w:val="775"/>
    <w:next w:val="951"/>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2">
    <w:name w:val="正文 + 楷体_GB2312"/>
    <w:basedOn w:val="775"/>
    <w:next w:val="952"/>
    <w:link w:val="775"/>
    <w:qFormat/>
    <w:pPr>
      <w:jc w:val="left"/>
      <w:widowControl/>
    </w:pPr>
    <w:rPr>
      <w:rFonts w:ascii="楷体_GB2312" w:eastAsia="楷体_GB2312" w:cs="Arial"/>
      <w:sz w:val="24"/>
    </w:rPr>
  </w:style>
  <w:style w:type="paragraph" w:styleId="953">
    <w:name w:val="xl34"/>
    <w:basedOn w:val="775"/>
    <w:next w:val="953"/>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54">
    <w:name w:val="1 Char Char Char Char"/>
    <w:basedOn w:val="775"/>
    <w:next w:val="954"/>
    <w:link w:val="775"/>
    <w:qFormat/>
    <w:rPr>
      <w:rFonts w:ascii="Tahoma" w:hAnsi="Tahoma"/>
      <w:sz w:val="24"/>
      <w:szCs w:val="20"/>
    </w:rPr>
  </w:style>
  <w:style w:type="paragraph" w:styleId="955">
    <w:name w:val="Default"/>
    <w:next w:val="955"/>
    <w:link w:val="775"/>
    <w:qFormat/>
    <w:pPr>
      <w:widowControl w:val="off"/>
    </w:pPr>
    <w:rPr>
      <w:rFonts w:ascii="Symbol" w:hAnsi="Symbol" w:cs="Symbol"/>
      <w:color w:val="000000"/>
      <w:sz w:val="24"/>
      <w:szCs w:val="24"/>
      <w:lang w:val="en-US" w:eastAsia="zh-CN" w:bidi="ar-SA"/>
    </w:rPr>
  </w:style>
  <w:style w:type="paragraph" w:styleId="956">
    <w:name w:val="列出段落1"/>
    <w:basedOn w:val="775"/>
    <w:next w:val="956"/>
    <w:link w:val="775"/>
    <w:qFormat/>
    <w:pPr>
      <w:ind w:firstLine="420"/>
    </w:pPr>
    <w:rPr>
      <w:rFonts w:ascii="Calibri" w:hAnsi="Calibri"/>
      <w:szCs w:val="22"/>
    </w:rPr>
  </w:style>
  <w:style w:type="paragraph" w:styleId="957">
    <w:name w:val="default"/>
    <w:basedOn w:val="775"/>
    <w:next w:val="957"/>
    <w:link w:val="775"/>
    <w:qFormat/>
    <w:pPr>
      <w:jc w:val="left"/>
      <w:spacing w:before="100" w:beforeAutospacing="1" w:after="100" w:afterAutospacing="1"/>
      <w:widowControl/>
    </w:pPr>
    <w:rPr>
      <w:rFonts w:ascii="宋体" w:hAnsi="宋体" w:cs="宋体"/>
      <w:sz w:val="24"/>
    </w:rPr>
  </w:style>
  <w:style w:type="paragraph" w:styleId="958">
    <w:name w:val="字元 字元1"/>
    <w:basedOn w:val="775"/>
    <w:next w:val="958"/>
    <w:link w:val="775"/>
    <w:qFormat/>
    <w:rPr>
      <w:rFonts w:ascii="Tahoma" w:hAnsi="Tahoma"/>
      <w:sz w:val="24"/>
      <w:szCs w:val="20"/>
    </w:rPr>
  </w:style>
  <w:style w:type="paragraph" w:styleId="959">
    <w:name w:val="_Style 160"/>
    <w:next w:val="959"/>
    <w:link w:val="775"/>
    <w:qFormat/>
    <w:rPr>
      <w:sz w:val="21"/>
      <w:szCs w:val="24"/>
      <w:lang w:val="en-US" w:eastAsia="zh-CN" w:bidi="ar-SA"/>
    </w:rPr>
  </w:style>
  <w:style w:type="paragraph" w:styleId="960">
    <w:name w:val="项目编号3"/>
    <w:basedOn w:val="920"/>
    <w:next w:val="960"/>
    <w:link w:val="775"/>
    <w:qFormat/>
    <w:pPr>
      <w:numPr>
        <w:ilvl w:val="0"/>
        <w:numId w:val="6"/>
      </w:numPr>
    </w:pPr>
  </w:style>
  <w:style w:type="paragraph" w:styleId="961">
    <w:name w:val="Char21"/>
    <w:basedOn w:val="775"/>
    <w:next w:val="961"/>
    <w:link w:val="775"/>
    <w:qFormat/>
    <w:rPr>
      <w:rFonts w:ascii="Tahoma" w:hAnsi="Tahoma"/>
      <w:sz w:val="24"/>
      <w:szCs w:val="20"/>
    </w:rPr>
  </w:style>
  <w:style w:type="paragraph" w:styleId="962">
    <w:name w:val="表格文字"/>
    <w:basedOn w:val="808"/>
    <w:next w:val="962"/>
    <w:link w:val="775"/>
    <w:qFormat/>
    <w:pPr>
      <w:ind w:firstLine="0"/>
      <w:spacing w:before="20" w:after="20" w:line="240" w:lineRule="auto"/>
    </w:pPr>
    <w:rPr>
      <w:rFonts w:ascii="Century Gothic" w:hAnsi="Century Gothic"/>
      <w:sz w:val="20"/>
      <w:szCs w:val="20"/>
    </w:rPr>
  </w:style>
  <w:style w:type="paragraph" w:styleId="963">
    <w:name w:val="Char Char Char Char Char Char Char Char Char Char1"/>
    <w:basedOn w:val="775"/>
    <w:next w:val="963"/>
    <w:link w:val="775"/>
    <w:qFormat/>
    <w:rPr>
      <w:rFonts w:ascii="宋体" w:hAnsi="宋体" w:cs="Courier New"/>
      <w:sz w:val="32"/>
      <w:szCs w:val="32"/>
    </w:rPr>
  </w:style>
  <w:style w:type="paragraph" w:styleId="964">
    <w:name w:val="正文文本样式 加粗"/>
    <w:basedOn w:val="920"/>
    <w:next w:val="964"/>
    <w:link w:val="775"/>
    <w:qFormat/>
    <w:rPr>
      <w:b/>
    </w:rPr>
  </w:style>
  <w:style w:type="paragraph" w:styleId="965">
    <w:name w:val="Char2 Char Char Char Char Char Char"/>
    <w:basedOn w:val="775"/>
    <w:next w:val="965"/>
    <w:link w:val="775"/>
    <w:qFormat/>
    <w:pPr>
      <w:jc w:val="center"/>
      <w:spacing w:line="400" w:lineRule="exact"/>
      <w:widowControl/>
    </w:pPr>
  </w:style>
  <w:style w:type="paragraph" w:styleId="966">
    <w:name w:val="Char Char4"/>
    <w:basedOn w:val="775"/>
    <w:next w:val="966"/>
    <w:link w:val="775"/>
    <w:qFormat/>
    <w:pPr>
      <w:jc w:val="center"/>
      <w:spacing w:line="400" w:lineRule="exact"/>
      <w:widowControl/>
    </w:pPr>
  </w:style>
  <w:style w:type="paragraph" w:styleId="967">
    <w:name w:val="Char3 Char Char Char1"/>
    <w:basedOn w:val="775"/>
    <w:next w:val="967"/>
    <w:link w:val="775"/>
    <w:qFormat/>
    <w:rPr>
      <w:rFonts w:ascii="Tahoma" w:hAnsi="Tahoma"/>
      <w:sz w:val="24"/>
      <w:szCs w:val="20"/>
    </w:rPr>
  </w:style>
  <w:style w:type="paragraph" w:styleId="968">
    <w:name w:val="无间隔"/>
    <w:next w:val="968"/>
    <w:link w:val="775"/>
    <w:qFormat/>
    <w:pPr>
      <w:jc w:val="both"/>
      <w:widowControl w:val="off"/>
    </w:pPr>
    <w:rPr>
      <w:sz w:val="21"/>
      <w:szCs w:val="24"/>
      <w:lang w:val="en-US" w:eastAsia="zh-CN" w:bidi="ar-SA"/>
    </w:rPr>
  </w:style>
  <w:style w:type="paragraph" w:styleId="969">
    <w:name w:val="22222222222222"/>
    <w:basedOn w:val="775"/>
    <w:next w:val="969"/>
    <w:link w:val="775"/>
    <w:qFormat/>
    <w:pPr>
      <w:ind w:firstLine="480"/>
      <w:jc w:val="left"/>
      <w:spacing w:line="360" w:lineRule="auto"/>
      <w:widowControl/>
    </w:pPr>
    <w:rPr>
      <w:color w:val="ff0000"/>
      <w:sz w:val="24"/>
      <w:szCs w:val="20"/>
    </w:rPr>
  </w:style>
  <w:style w:type="character" w:styleId="970">
    <w:name w:val="中等深浅网格 1 - 强调文字颜色 2 Char"/>
    <w:next w:val="970"/>
    <w:link w:val="971"/>
    <w:qFormat/>
    <w:rPr>
      <w:sz w:val="21"/>
      <w:szCs w:val="24"/>
      <w:lang w:val="zh-CN" w:eastAsia="zh-CN" w:bidi="ar-SA"/>
    </w:rPr>
  </w:style>
  <w:style w:type="paragraph" w:styleId="971">
    <w:name w:val="1"/>
    <w:next w:val="971"/>
    <w:link w:val="970"/>
    <w:qFormat/>
    <w:rPr>
      <w:sz w:val="21"/>
      <w:szCs w:val="24"/>
      <w:lang w:val="zh-CN" w:eastAsia="zh-CN" w:bidi="ar-SA"/>
    </w:rPr>
  </w:style>
  <w:style w:type="paragraph" w:styleId="972">
    <w:name w:val="图文"/>
    <w:basedOn w:val="775"/>
    <w:next w:val="972"/>
    <w:link w:val="775"/>
    <w:qFormat/>
    <w:pPr>
      <w:spacing w:after="50" w:line="360" w:lineRule="auto"/>
    </w:pPr>
    <w:rPr>
      <w:sz w:val="24"/>
    </w:rPr>
  </w:style>
  <w:style w:type="paragraph" w:styleId="973">
    <w:name w:val="xl23"/>
    <w:basedOn w:val="775"/>
    <w:next w:val="973"/>
    <w:link w:val="775"/>
    <w:qFormat/>
    <w:pPr>
      <w:spacing w:before="100" w:beforeAutospacing="1" w:after="100" w:afterAutospacing="1" w:line="360" w:lineRule="auto"/>
      <w:widowControl/>
    </w:pPr>
    <w:rPr>
      <w:sz w:val="24"/>
      <w:szCs w:val="20"/>
    </w:rPr>
  </w:style>
  <w:style w:type="paragraph" w:styleId="974">
    <w:name w:val="正文表格"/>
    <w:basedOn w:val="775"/>
    <w:next w:val="974"/>
    <w:link w:val="975"/>
    <w:qFormat/>
    <w:pPr>
      <w:jc w:val="left"/>
    </w:pPr>
    <w:rPr>
      <w:rFonts w:ascii="宋体" w:hAnsi="宋体"/>
      <w:color w:val="000000"/>
      <w:szCs w:val="21"/>
    </w:rPr>
  </w:style>
  <w:style w:type="character" w:styleId="975">
    <w:name w:val="正文表格 Char"/>
    <w:next w:val="975"/>
    <w:link w:val="974"/>
    <w:qFormat/>
    <w:rPr>
      <w:rFonts w:ascii="宋体" w:hAnsi="宋体"/>
      <w:color w:val="000000"/>
      <w:sz w:val="21"/>
      <w:szCs w:val="21"/>
    </w:rPr>
  </w:style>
  <w:style w:type="paragraph" w:styleId="976">
    <w:name w:val="正文重点"/>
    <w:basedOn w:val="775"/>
    <w:next w:val="976"/>
    <w:link w:val="977"/>
    <w:qFormat/>
    <w:pPr>
      <w:ind w:firstLine="482"/>
      <w:jc w:val="left"/>
      <w:spacing w:line="360" w:lineRule="auto"/>
    </w:pPr>
    <w:rPr>
      <w:b/>
      <w:sz w:val="24"/>
      <w:szCs w:val="20"/>
    </w:rPr>
  </w:style>
  <w:style w:type="character" w:styleId="977">
    <w:name w:val="正文重点 Char"/>
    <w:next w:val="977"/>
    <w:link w:val="976"/>
    <w:qFormat/>
    <w:rPr>
      <w:b/>
      <w:sz w:val="24"/>
    </w:rPr>
  </w:style>
  <w:style w:type="paragraph" w:styleId="978">
    <w:name w:val="标题1-附件"/>
    <w:basedOn w:val="776"/>
    <w:next w:val="978"/>
    <w:link w:val="775"/>
    <w:qFormat/>
    <w:pPr>
      <w:jc w:val="left"/>
    </w:pPr>
    <w:rPr>
      <w:sz w:val="24"/>
      <w:szCs w:val="24"/>
    </w:rPr>
  </w:style>
  <w:style w:type="paragraph" w:styleId="979">
    <w:name w:val="正文小标题"/>
    <w:basedOn w:val="775"/>
    <w:next w:val="787"/>
    <w:link w:val="980"/>
    <w:qFormat/>
    <w:pPr>
      <w:ind w:firstLine="482"/>
      <w:jc w:val="left"/>
      <w:spacing w:before="312" w:after="312"/>
    </w:pPr>
    <w:rPr>
      <w:rFonts w:ascii="宋体" w:hAnsi="宋体"/>
      <w:b/>
      <w:i/>
      <w:color w:val="ff0000"/>
      <w:sz w:val="24"/>
      <w:szCs w:val="20"/>
    </w:rPr>
  </w:style>
  <w:style w:type="character" w:styleId="980">
    <w:name w:val="正文小标题 Char"/>
    <w:next w:val="980"/>
    <w:link w:val="979"/>
    <w:qFormat/>
    <w:rPr>
      <w:rFonts w:ascii="宋体" w:hAnsi="宋体"/>
      <w:b/>
      <w:i/>
      <w:color w:val="ff0000"/>
      <w:sz w:val="24"/>
    </w:rPr>
  </w:style>
  <w:style w:type="paragraph" w:styleId="981">
    <w:name w:val="正文大标题"/>
    <w:basedOn w:val="979"/>
    <w:next w:val="787"/>
    <w:link w:val="982"/>
    <w:qFormat/>
    <w:pPr>
      <w:jc w:val="center"/>
    </w:pPr>
    <w:rPr>
      <w:i w:val="0"/>
      <w:color w:val="000000"/>
      <w:sz w:val="28"/>
      <w:szCs w:val="21"/>
    </w:rPr>
  </w:style>
  <w:style w:type="character" w:styleId="982">
    <w:name w:val="正文大标题 Char"/>
    <w:next w:val="982"/>
    <w:link w:val="981"/>
    <w:qFormat/>
    <w:rPr>
      <w:rFonts w:ascii="宋体" w:hAnsi="宋体"/>
      <w:b/>
      <w:color w:val="000000"/>
      <w:sz w:val="28"/>
      <w:szCs w:val="21"/>
    </w:rPr>
  </w:style>
  <w:style w:type="paragraph" w:styleId="983">
    <w:name w:val="注释"/>
    <w:basedOn w:val="775"/>
    <w:next w:val="983"/>
    <w:link w:val="984"/>
    <w:qFormat/>
    <w:pPr>
      <w:ind w:left="420" w:hanging="420"/>
      <w:jc w:val="left"/>
    </w:pPr>
    <w:rPr>
      <w:rFonts w:ascii="宋体" w:hAnsi="宋体"/>
      <w:szCs w:val="21"/>
    </w:rPr>
  </w:style>
  <w:style w:type="character" w:styleId="984">
    <w:name w:val="注释 Char"/>
    <w:next w:val="984"/>
    <w:link w:val="983"/>
    <w:qFormat/>
    <w:rPr>
      <w:rFonts w:ascii="宋体" w:hAnsi="宋体"/>
      <w:sz w:val="21"/>
      <w:szCs w:val="21"/>
    </w:rPr>
  </w:style>
  <w:style w:type="paragraph" w:styleId="985">
    <w:name w:val="正文须知-1级"/>
    <w:basedOn w:val="775"/>
    <w:next w:val="775"/>
    <w:link w:val="775"/>
    <w:qFormat/>
    <w:pPr>
      <w:numPr>
        <w:ilvl w:val="0"/>
        <w:numId w:val="7"/>
      </w:numPr>
      <w:spacing w:line="300" w:lineRule="auto"/>
    </w:pPr>
    <w:rPr>
      <w:rFonts w:ascii="宋体" w:hAnsi="Calibri"/>
      <w:sz w:val="24"/>
      <w:szCs w:val="21"/>
    </w:rPr>
  </w:style>
  <w:style w:type="paragraph" w:styleId="986">
    <w:name w:val="正文须知-2级"/>
    <w:basedOn w:val="775"/>
    <w:next w:val="986"/>
    <w:link w:val="775"/>
    <w:qFormat/>
    <w:pPr>
      <w:numPr>
        <w:ilvl w:val="1"/>
        <w:numId w:val="7"/>
      </w:numPr>
      <w:spacing w:line="300" w:lineRule="auto"/>
    </w:pPr>
    <w:rPr>
      <w:rFonts w:ascii="宋体" w:hAnsi="Calibri"/>
      <w:sz w:val="24"/>
      <w:szCs w:val="21"/>
    </w:rPr>
  </w:style>
  <w:style w:type="paragraph" w:styleId="987">
    <w:name w:val="正文须知-3级"/>
    <w:basedOn w:val="775"/>
    <w:next w:val="987"/>
    <w:link w:val="775"/>
    <w:qFormat/>
    <w:pPr>
      <w:numPr>
        <w:ilvl w:val="2"/>
        <w:numId w:val="7"/>
      </w:numPr>
      <w:ind w:hanging="355"/>
      <w:spacing w:line="300" w:lineRule="auto"/>
    </w:pPr>
    <w:rPr>
      <w:rFonts w:ascii="宋体" w:hAnsi="Calibri"/>
      <w:sz w:val="24"/>
      <w:szCs w:val="21"/>
    </w:rPr>
  </w:style>
  <w:style w:type="character" w:styleId="988">
    <w:name w:val="纯文本 字符"/>
    <w:next w:val="988"/>
    <w:link w:val="775"/>
    <w:uiPriority w:val="99"/>
    <w:qFormat/>
    <w:rPr>
      <w:rFonts w:ascii="宋体" w:hAnsi="Courier New" w:eastAsia="宋体" w:cs="Times New Roman"/>
      <w:sz w:val="21"/>
      <w:szCs w:val="21"/>
      <w:lang w:val="en-US" w:eastAsia="zh-CN" w:bidi="ar-SA"/>
    </w:rPr>
  </w:style>
  <w:style w:type="paragraph" w:styleId="989">
    <w:name w:val="表格1"/>
    <w:basedOn w:val="775"/>
    <w:next w:val="989"/>
    <w:link w:val="775"/>
    <w:qFormat/>
    <w:pPr>
      <w:ind w:firstLine="480"/>
      <w:jc w:val="center"/>
    </w:pPr>
    <w:rPr>
      <w:sz w:val="24"/>
      <w:szCs w:val="20"/>
    </w:rPr>
  </w:style>
  <w:style w:type="character" w:styleId="990">
    <w:name w:val="纯文本 字符1"/>
    <w:next w:val="990"/>
    <w:link w:val="775"/>
    <w:qFormat/>
    <w:rPr>
      <w:rFonts w:ascii="宋体" w:hAnsi="Courier New"/>
    </w:rPr>
  </w:style>
  <w:style w:type="character" w:styleId="991">
    <w:name w:val="bjh-p"/>
    <w:next w:val="991"/>
    <w:link w:val="775"/>
    <w:qFormat/>
  </w:style>
  <w:style w:type="paragraph" w:styleId="992">
    <w:name w:val="无标题条"/>
    <w:next w:val="775"/>
    <w:link w:val="775"/>
    <w:qFormat/>
    <w:pPr>
      <w:jc w:val="both"/>
    </w:pPr>
    <w:rPr>
      <w:sz w:val="21"/>
      <w:lang w:val="en-US" w:eastAsia="zh-CN" w:bidi="ar-SA"/>
    </w:rPr>
  </w:style>
  <w:style w:type="character" w:styleId="993">
    <w:name w:val="正文格式 Char"/>
    <w:next w:val="993"/>
    <w:link w:val="994"/>
    <w:qFormat/>
    <w:rPr>
      <w:rFonts w:ascii="宋体" w:hAnsi="宋体"/>
      <w:sz w:val="24"/>
      <w:szCs w:val="24"/>
      <w:lang w:val="en-GB"/>
    </w:rPr>
  </w:style>
  <w:style w:type="paragraph" w:styleId="994">
    <w:name w:val="正文格式"/>
    <w:basedOn w:val="775"/>
    <w:next w:val="994"/>
    <w:link w:val="993"/>
    <w:qFormat/>
    <w:pPr>
      <w:ind w:firstLine="480"/>
      <w:spacing w:line="360" w:lineRule="auto"/>
    </w:pPr>
    <w:rPr>
      <w:rFonts w:ascii="宋体" w:hAnsi="宋体"/>
      <w:sz w:val="24"/>
      <w:lang w:val="en-GB"/>
    </w:rPr>
  </w:style>
  <w:style w:type="character" w:styleId="995">
    <w:name w:val="标题 3 Char"/>
    <w:next w:val="995"/>
    <w:link w:val="775"/>
    <w:qFormat/>
    <w:rPr>
      <w:rFonts w:ascii="宋体" w:eastAsia="宋体"/>
      <w:b/>
      <w:sz w:val="24"/>
      <w:u w:val="single"/>
      <w:lang w:val="en-US" w:eastAsia="zh-CN" w:bidi="ar-SA"/>
    </w:rPr>
  </w:style>
  <w:style w:type="character" w:styleId="996">
    <w:name w:val="正文缩进 Char"/>
    <w:next w:val="996"/>
    <w:link w:val="775"/>
    <w:qFormat/>
    <w:rPr>
      <w:rFonts w:ascii="宋体" w:eastAsia="宋体"/>
      <w:sz w:val="24"/>
      <w:szCs w:val="24"/>
      <w:lang w:val="en-US" w:eastAsia="zh-CN" w:bidi="ar-SA"/>
    </w:rPr>
  </w:style>
  <w:style w:type="character" w:styleId="997">
    <w:name w:val="Char Char111"/>
    <w:next w:val="997"/>
    <w:link w:val="775"/>
    <w:qFormat/>
    <w:rPr>
      <w:rFonts w:ascii="宋体" w:eastAsia="宋体"/>
      <w:b/>
      <w:sz w:val="24"/>
      <w:u w:val="single"/>
      <w:lang w:val="en-US" w:eastAsia="zh-CN" w:bidi="ar-SA"/>
    </w:rPr>
  </w:style>
  <w:style w:type="character" w:styleId="998">
    <w:name w:val="正文文本缩进 Char"/>
    <w:next w:val="998"/>
    <w:link w:val="775"/>
    <w:qFormat/>
    <w:rPr>
      <w:rFonts w:eastAsia="宋体"/>
      <w:sz w:val="24"/>
      <w:szCs w:val="24"/>
      <w:lang w:val="en-US" w:eastAsia="zh-CN" w:bidi="ar-SA"/>
    </w:rPr>
  </w:style>
  <w:style w:type="character" w:styleId="999">
    <w:name w:val="列出段落 Char"/>
    <w:next w:val="999"/>
    <w:link w:val="775"/>
    <w:qFormat/>
    <w:rPr>
      <w:rFonts w:ascii="Calibri" w:hAnsi="Calibri" w:eastAsia="宋体"/>
      <w:sz w:val="21"/>
      <w:szCs w:val="22"/>
      <w:lang w:val="en-US" w:eastAsia="zh-CN" w:bidi="ar-SA"/>
    </w:rPr>
  </w:style>
  <w:style w:type="character" w:styleId="1000">
    <w:name w:val="页眉 Char"/>
    <w:next w:val="1000"/>
    <w:link w:val="775"/>
    <w:qFormat/>
    <w:rPr>
      <w:rFonts w:eastAsia="宋体"/>
      <w:sz w:val="18"/>
      <w:szCs w:val="18"/>
      <w:lang w:val="en-US" w:eastAsia="zh-CN" w:bidi="ar-SA"/>
    </w:rPr>
  </w:style>
  <w:style w:type="character" w:styleId="1001">
    <w:name w:val="标题 2 Char"/>
    <w:next w:val="1001"/>
    <w:link w:val="775"/>
    <w:qFormat/>
    <w:rPr>
      <w:rFonts w:ascii="Arial" w:hAnsi="Arial" w:eastAsia="黑体"/>
      <w:b/>
      <w:sz w:val="30"/>
      <w:lang w:val="en-US" w:eastAsia="zh-CN" w:bidi="ar-SA"/>
    </w:rPr>
  </w:style>
  <w:style w:type="paragraph" w:styleId="1002">
    <w:name w:val="字元 字元2"/>
    <w:basedOn w:val="775"/>
    <w:next w:val="1002"/>
    <w:link w:val="775"/>
    <w:qFormat/>
    <w:rPr>
      <w:rFonts w:ascii="Tahoma" w:hAnsi="Tahoma"/>
      <w:sz w:val="24"/>
      <w:szCs w:val="20"/>
    </w:rPr>
  </w:style>
  <w:style w:type="paragraph" w:styleId="1003">
    <w:name w:val="Char3 Char Char Char2"/>
    <w:basedOn w:val="775"/>
    <w:next w:val="1003"/>
    <w:link w:val="775"/>
    <w:qFormat/>
    <w:rPr>
      <w:rFonts w:ascii="Tahoma" w:hAnsi="Tahoma"/>
      <w:sz w:val="24"/>
      <w:szCs w:val="20"/>
    </w:rPr>
  </w:style>
  <w:style w:type="paragraph" w:styleId="1004">
    <w:name w:val="正文文本缩进2"/>
    <w:basedOn w:val="775"/>
    <w:next w:val="1004"/>
    <w:link w:val="775"/>
    <w:qFormat/>
    <w:pPr>
      <w:ind w:firstLine="480"/>
      <w:spacing w:line="480" w:lineRule="exact"/>
    </w:pPr>
    <w:rPr>
      <w:rFonts w:ascii="宋体" w:hAnsi="宋体"/>
      <w:sz w:val="24"/>
      <w:lang w:val="zh-CN" w:eastAsia="zh-CN"/>
    </w:rPr>
  </w:style>
  <w:style w:type="paragraph" w:styleId="1005">
    <w:name w:val="Char3"/>
    <w:basedOn w:val="775"/>
    <w:next w:val="1005"/>
    <w:link w:val="775"/>
    <w:qFormat/>
    <w:pPr>
      <w:tabs>
        <w:tab w:val="left" w:pos="360" w:leader="none"/>
      </w:tabs>
    </w:pPr>
    <w:rPr>
      <w:sz w:val="24"/>
    </w:rPr>
  </w:style>
  <w:style w:type="paragraph" w:styleId="1006">
    <w:name w:val="Char Char Char Char Char Char Char Char Char Char Char Char Char Char Char Char1"/>
    <w:basedOn w:val="775"/>
    <w:next w:val="1006"/>
    <w:link w:val="775"/>
    <w:qFormat/>
    <w:pPr>
      <w:jc w:val="center"/>
      <w:spacing w:after="160" w:line="240" w:lineRule="exact"/>
      <w:widowControl/>
    </w:pPr>
    <w:rPr>
      <w:rFonts w:ascii="宋体" w:hAnsi="宋体"/>
      <w:b/>
      <w:sz w:val="30"/>
      <w:szCs w:val="30"/>
      <w:lang w:eastAsia="en-US"/>
    </w:rPr>
  </w:style>
  <w:style w:type="paragraph" w:styleId="1007">
    <w:name w:val="Char Char1 Char Char Char Char Char Char1"/>
    <w:basedOn w:val="775"/>
    <w:next w:val="1007"/>
    <w:link w:val="775"/>
    <w:qFormat/>
    <w:pPr>
      <w:jc w:val="left"/>
      <w:spacing w:after="160" w:line="240" w:lineRule="exact"/>
      <w:widowControl/>
    </w:pPr>
    <w:rPr>
      <w:rFonts w:ascii="Verdana" w:hAnsi="Verdana" w:eastAsia="仿宋_GB2312"/>
      <w:sz w:val="24"/>
      <w:szCs w:val="20"/>
      <w:lang w:eastAsia="en-US"/>
    </w:rPr>
  </w:style>
  <w:style w:type="paragraph" w:styleId="1008">
    <w:name w:val="列出段落2"/>
    <w:basedOn w:val="775"/>
    <w:next w:val="1008"/>
    <w:link w:val="775"/>
    <w:qFormat/>
    <w:pPr>
      <w:ind w:firstLine="420"/>
    </w:pPr>
    <w:rPr>
      <w:rFonts w:ascii="Calibri" w:hAnsi="Calibri"/>
      <w:szCs w:val="22"/>
    </w:rPr>
  </w:style>
  <w:style w:type="paragraph" w:styleId="1009">
    <w:name w:val="Char Char Char1 Char2"/>
    <w:basedOn w:val="775"/>
    <w:next w:val="1009"/>
    <w:link w:val="775"/>
    <w:qFormat/>
    <w:rPr>
      <w:rFonts w:ascii="Tahoma" w:hAnsi="Tahoma"/>
      <w:sz w:val="24"/>
      <w:szCs w:val="20"/>
    </w:rPr>
  </w:style>
  <w:style w:type="paragraph" w:styleId="1010">
    <w:name w:val="Char Char Char2"/>
    <w:basedOn w:val="775"/>
    <w:next w:val="1010"/>
    <w:link w:val="775"/>
    <w:qFormat/>
    <w:rPr>
      <w:rFonts w:ascii="Tahoma" w:hAnsi="Tahoma"/>
      <w:sz w:val="24"/>
      <w:szCs w:val="20"/>
    </w:rPr>
  </w:style>
  <w:style w:type="paragraph" w:styleId="1011">
    <w:name w:val="Char Char Char Char Char Char Char2"/>
    <w:basedOn w:val="775"/>
    <w:next w:val="1011"/>
    <w:link w:val="775"/>
    <w:qFormat/>
    <w:pPr>
      <w:ind w:firstLine="200"/>
      <w:spacing w:line="360" w:lineRule="auto"/>
    </w:pPr>
    <w:rPr>
      <w:rFonts w:eastAsia="仿宋_GB2312"/>
      <w:sz w:val="24"/>
    </w:rPr>
  </w:style>
  <w:style w:type="paragraph" w:styleId="1012">
    <w:name w:val="正文缩进2"/>
    <w:basedOn w:val="775"/>
    <w:next w:val="1012"/>
    <w:link w:val="775"/>
    <w:qFormat/>
    <w:pPr>
      <w:ind w:firstLine="567"/>
      <w:spacing w:line="480" w:lineRule="exact"/>
      <w:widowControl/>
    </w:pPr>
    <w:rPr>
      <w:rFonts w:ascii="宋体"/>
      <w:color w:val="000000"/>
      <w:sz w:val="28"/>
      <w:szCs w:val="20"/>
      <w:lang w:val="zh-CN" w:eastAsia="zh-CN"/>
    </w:rPr>
  </w:style>
  <w:style w:type="paragraph" w:styleId="1013">
    <w:name w:val="Revision"/>
    <w:next w:val="1013"/>
    <w:link w:val="775"/>
    <w:qFormat/>
    <w:rPr>
      <w:sz w:val="21"/>
      <w:szCs w:val="24"/>
      <w:lang w:val="en-US" w:eastAsia="zh-CN" w:bidi="ar-SA"/>
    </w:rPr>
  </w:style>
  <w:style w:type="paragraph" w:styleId="1014">
    <w:name w:val="Char22"/>
    <w:basedOn w:val="775"/>
    <w:next w:val="1014"/>
    <w:link w:val="775"/>
    <w:qFormat/>
    <w:rPr>
      <w:rFonts w:ascii="Tahoma" w:hAnsi="Tahoma"/>
      <w:sz w:val="24"/>
      <w:szCs w:val="20"/>
    </w:rPr>
  </w:style>
  <w:style w:type="paragraph" w:styleId="1015">
    <w:name w:val="Char Char Char Char Char Char Char Char Char Char2"/>
    <w:basedOn w:val="775"/>
    <w:next w:val="1015"/>
    <w:link w:val="775"/>
    <w:qFormat/>
    <w:rPr>
      <w:rFonts w:ascii="宋体" w:hAnsi="宋体" w:cs="Courier New"/>
      <w:sz w:val="32"/>
      <w:szCs w:val="32"/>
    </w:rPr>
  </w:style>
  <w:style w:type="paragraph" w:styleId="1016">
    <w:name w:val="Char2 Char Char Char Char Char Char1"/>
    <w:basedOn w:val="775"/>
    <w:next w:val="1016"/>
    <w:link w:val="775"/>
    <w:qFormat/>
    <w:pPr>
      <w:jc w:val="center"/>
      <w:spacing w:line="400" w:lineRule="exact"/>
      <w:widowControl/>
    </w:pPr>
  </w:style>
  <w:style w:type="character" w:styleId="1017">
    <w:name w:val="页脚 Char"/>
    <w:next w:val="1017"/>
    <w:link w:val="775"/>
    <w:qFormat/>
    <w:rPr>
      <w:rFonts w:ascii="宋体" w:eastAsia="宋体"/>
      <w:sz w:val="18"/>
      <w:lang w:val="en-US" w:eastAsia="zh-CN" w:bidi="ar-SA"/>
    </w:rPr>
  </w:style>
  <w:style w:type="paragraph" w:styleId="1018">
    <w:name w:val="Char Char41"/>
    <w:basedOn w:val="775"/>
    <w:next w:val="1018"/>
    <w:link w:val="775"/>
    <w:qFormat/>
    <w:pPr>
      <w:jc w:val="center"/>
      <w:spacing w:line="400" w:lineRule="exact"/>
      <w:widowControl/>
    </w:pPr>
  </w:style>
  <w:style w:type="character" w:styleId="1019">
    <w:name w:val="批注文字 Char"/>
    <w:next w:val="1019"/>
    <w:link w:val="775"/>
    <w:uiPriority w:val="99"/>
    <w:qFormat/>
    <w:rPr>
      <w:sz w:val="21"/>
      <w:szCs w:val="24"/>
    </w:rPr>
  </w:style>
  <w:style w:type="character" w:styleId="1020">
    <w:name w:val="标题 Char"/>
    <w:next w:val="1020"/>
    <w:link w:val="775"/>
    <w:qFormat/>
    <w:rPr>
      <w:b/>
      <w:sz w:val="32"/>
    </w:rPr>
  </w:style>
  <w:style w:type="paragraph" w:styleId="1021">
    <w:name w:val="图例"/>
    <w:basedOn w:val="775"/>
    <w:next w:val="1021"/>
    <w:link w:val="775"/>
    <w:qFormat/>
    <w:pPr>
      <w:jc w:val="center"/>
      <w:spacing w:before="120" w:after="120" w:line="360" w:lineRule="auto"/>
    </w:pPr>
    <w:rPr>
      <w:rFonts w:eastAsia="仿宋_GB2312"/>
      <w:b/>
      <w:sz w:val="24"/>
      <w:szCs w:val="20"/>
    </w:rPr>
  </w:style>
  <w:style w:type="paragraph" w:styleId="1022">
    <w:name w:val="Table Paragraph"/>
    <w:basedOn w:val="775"/>
    <w:next w:val="1022"/>
    <w:link w:val="775"/>
    <w:uiPriority w:val="1"/>
    <w:qFormat/>
    <w:pPr>
      <w:jc w:val="left"/>
    </w:pPr>
    <w:rPr>
      <w:rFonts w:ascii="宋体" w:hAnsi="宋体" w:cs="宋体"/>
      <w:sz w:val="22"/>
      <w:szCs w:val="22"/>
      <w:lang w:eastAsia="en-US"/>
    </w:rPr>
  </w:style>
  <w:style w:type="table" w:styleId="1023">
    <w:name w:val="Table Normal"/>
    <w:next w:val="1023"/>
    <w:link w:val="775"/>
    <w:uiPriority w:val="2"/>
    <w:semiHidden/>
    <w:qFormat/>
    <w:pPr>
      <w:widowControl w:val="off"/>
    </w:pPr>
    <w:rPr>
      <w:rFonts w:ascii="Calibri" w:hAnsi="Calibri"/>
      <w:sz w:val="22"/>
      <w:szCs w:val="22"/>
      <w:lang w:val="en-US" w:eastAsia="en-US" w:bidi="ar-SA"/>
    </w:rPr>
    <w:tblPr/>
  </w:style>
  <w:style w:type="paragraph" w:styleId="1024">
    <w:name w:val="成文日期"/>
    <w:basedOn w:val="775"/>
    <w:next w:val="1024"/>
    <w:link w:val="1025"/>
    <w:qFormat/>
    <w:pPr>
      <w:ind w:right="400" w:firstLine="200"/>
      <w:jc w:val="right"/>
      <w:spacing w:line="570" w:lineRule="exact"/>
    </w:pPr>
    <w:rPr>
      <w:rFonts w:ascii="仿宋_GB2312" w:eastAsia="仿宋_GB2312"/>
      <w:sz w:val="32"/>
      <w:szCs w:val="20"/>
    </w:rPr>
  </w:style>
  <w:style w:type="character" w:styleId="1025">
    <w:name w:val="成文日期 Char"/>
    <w:next w:val="1025"/>
    <w:link w:val="1024"/>
    <w:qFormat/>
    <w:rPr>
      <w:rFonts w:ascii="仿宋_GB2312" w:eastAsia="仿宋_GB2312"/>
      <w:sz w:val="32"/>
    </w:rPr>
  </w:style>
  <w:style w:type="paragraph" w:styleId="1026">
    <w:name w:val="正文1"/>
    <w:basedOn w:val="775"/>
    <w:next w:val="1026"/>
    <w:link w:val="775"/>
    <w:qFormat/>
    <w:pPr>
      <w:contextualSpacing/>
      <w:ind w:firstLine="200"/>
      <w:jc w:val="left"/>
      <w:spacing w:before="120" w:after="120"/>
      <w:widowControl/>
    </w:pPr>
    <w:rPr>
      <w:rFonts w:ascii="Calibri" w:hAnsi="Calibri" w:eastAsia="Adobe 仿宋 Std R"/>
      <w:sz w:val="20"/>
      <w:szCs w:val="21"/>
    </w:rPr>
  </w:style>
  <w:style w:type="character" w:styleId="1027">
    <w:name w:val="材料标题 Char"/>
    <w:next w:val="1027"/>
    <w:link w:val="1028"/>
    <w:qFormat/>
    <w:rPr>
      <w:rFonts w:ascii="方正小标宋简体" w:eastAsia="方正小标宋简体"/>
      <w:color w:val="000000"/>
      <w:sz w:val="44"/>
      <w:szCs w:val="44"/>
    </w:rPr>
  </w:style>
  <w:style w:type="paragraph" w:styleId="1028">
    <w:name w:val="材料标题"/>
    <w:basedOn w:val="775"/>
    <w:next w:val="1028"/>
    <w:link w:val="1027"/>
    <w:qFormat/>
    <w:pPr>
      <w:jc w:val="center"/>
      <w:spacing w:line="700" w:lineRule="exact"/>
    </w:pPr>
    <w:rPr>
      <w:rFonts w:ascii="方正小标宋简体" w:eastAsia="方正小标宋简体"/>
      <w:color w:val="000000"/>
      <w:sz w:val="44"/>
      <w:szCs w:val="44"/>
    </w:rPr>
  </w:style>
  <w:style w:type="character" w:styleId="1029">
    <w:name w:val="Title"/>
    <w:next w:val="1029"/>
    <w:link w:val="775"/>
  </w:style>
  <w:style w:type="paragraph" w:styleId="1030">
    <w:name w:val="p_text_indent_2"/>
    <w:basedOn w:val="775"/>
    <w:next w:val="1030"/>
    <w:link w:val="775"/>
    <w:pPr>
      <w:ind w:firstLine="420"/>
      <w:jc w:val="left"/>
    </w:pPr>
    <w:rPr>
      <w:szCs w:val="20"/>
    </w:rPr>
  </w:style>
  <w:style w:type="character" w:styleId="1031">
    <w:name w:val="标题 2 字符1"/>
    <w:next w:val="1031"/>
    <w:link w:val="775"/>
    <w:semiHidden/>
    <w:qFormat/>
    <w:rPr>
      <w:rFonts w:ascii="Arial" w:hAnsi="Arial" w:eastAsia="黑体"/>
      <w:b/>
      <w:sz w:val="30"/>
    </w:rPr>
  </w:style>
  <w:style w:type="character" w:styleId="15063" w:default="1">
    <w:name w:val="Default Paragraph Font"/>
    <w:uiPriority w:val="1"/>
    <w:semiHidden/>
    <w:unhideWhenUsed/>
  </w:style>
  <w:style w:type="numbering" w:styleId="15064" w:default="1">
    <w:name w:val="No List"/>
    <w:uiPriority w:val="99"/>
    <w:semiHidden/>
    <w:unhideWhenUsed/>
  </w:style>
  <w:style w:type="table" w:styleId="150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杨晓怡</cp:lastModifiedBy>
  <cp:revision>7</cp:revision>
  <dcterms:created xsi:type="dcterms:W3CDTF">2022-05-30T08:03:00Z</dcterms:created>
  <dcterms:modified xsi:type="dcterms:W3CDTF">2026-02-05T07:53:18Z</dcterms:modified>
</cp:coreProperties>
</file>